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21CD7275" w:rsidR="00394C6C" w:rsidRPr="00394C6C" w:rsidRDefault="00394C6C" w:rsidP="00394C6C">
      <w:pPr>
        <w:widowControl w:val="0"/>
        <w:tabs>
          <w:tab w:val="left" w:pos="1701"/>
          <w:tab w:val="right" w:pos="9923"/>
        </w:tabs>
        <w:spacing w:before="120" w:after="0"/>
        <w:rPr>
          <w:rFonts w:cs="Times New Roman"/>
          <w:b/>
          <w:sz w:val="24"/>
          <w:lang w:val="de-DE" w:eastAsia="x-none"/>
        </w:rPr>
      </w:pPr>
      <w:bookmarkStart w:id="0" w:name="_Hlk131539195"/>
      <w:r w:rsidRPr="00394C6C">
        <w:rPr>
          <w:rFonts w:cs="Times New Roman"/>
          <w:b/>
          <w:sz w:val="24"/>
          <w:lang w:val="de-DE" w:eastAsia="x-none"/>
        </w:rPr>
        <w:t>3GPP TSG-R</w:t>
      </w:r>
      <w:r w:rsidR="007A5EAB">
        <w:rPr>
          <w:rFonts w:cs="Times New Roman"/>
          <w:b/>
          <w:sz w:val="24"/>
          <w:lang w:val="de-DE" w:eastAsia="x-none"/>
        </w:rPr>
        <w:t>AN WG2 Meeting #125bis</w:t>
      </w:r>
      <w:r w:rsidR="007A5EAB">
        <w:rPr>
          <w:rFonts w:cs="Times New Roman"/>
          <w:b/>
          <w:sz w:val="24"/>
          <w:lang w:val="de-DE" w:eastAsia="x-none"/>
        </w:rPr>
        <w:tab/>
        <w:t>R2-2402982</w:t>
      </w:r>
      <w:bookmarkStart w:id="1" w:name="_GoBack"/>
      <w:bookmarkEnd w:id="1"/>
    </w:p>
    <w:p w14:paraId="1DC41894" w14:textId="77777777" w:rsidR="00394C6C" w:rsidRPr="00394C6C" w:rsidRDefault="00394C6C" w:rsidP="00394C6C">
      <w:pPr>
        <w:widowControl w:val="0"/>
        <w:tabs>
          <w:tab w:val="left" w:pos="1701"/>
          <w:tab w:val="right" w:pos="9923"/>
        </w:tabs>
        <w:spacing w:before="120" w:after="0"/>
        <w:rPr>
          <w:rFonts w:cs="Times New Roman"/>
          <w:b/>
          <w:sz w:val="24"/>
          <w:lang w:val="de-DE" w:eastAsia="x-none"/>
        </w:rPr>
      </w:pPr>
      <w:r w:rsidRPr="00394C6C">
        <w:rPr>
          <w:rFonts w:cs="Times New Roman"/>
          <w:b/>
          <w:sz w:val="24"/>
          <w:lang w:val="de-DE" w:eastAsia="x-none"/>
        </w:rPr>
        <w:t>Changsha, China,  April 15th – 19th, 2024</w:t>
      </w:r>
    </w:p>
    <w:p w14:paraId="11776FA6" w14:textId="06AFA4F6" w:rsidR="00A209D6" w:rsidRPr="00465587" w:rsidRDefault="00A209D6" w:rsidP="00E94277">
      <w:pPr>
        <w:pStyle w:val="a3"/>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a3"/>
        <w:rPr>
          <w:bCs/>
          <w:noProof w:val="0"/>
          <w:sz w:val="24"/>
        </w:rPr>
      </w:pPr>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361C100"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2250E">
        <w:rPr>
          <w:rFonts w:eastAsia="SimSun"/>
          <w:b/>
          <w:bCs/>
          <w:sz w:val="24"/>
          <w:szCs w:val="20"/>
          <w:lang w:val="en-GB" w:eastAsia="en-US"/>
        </w:rPr>
        <w:t>Initial Considerations to Support Inter-CU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31ADA2" w14:textId="72206676" w:rsidR="00F825CA" w:rsidRPr="00394C6C" w:rsidRDefault="00394C6C" w:rsidP="00394C6C">
      <w:pPr>
        <w:jc w:val="both"/>
        <w:rPr>
          <w:rFonts w:eastAsia="맑은 고딕"/>
          <w:lang w:val="en-GB" w:eastAsia="ko-KR"/>
        </w:rPr>
      </w:pPr>
      <w:r>
        <w:rPr>
          <w:rFonts w:eastAsia="맑은 고딕" w:hint="eastAsia"/>
          <w:lang w:val="en-GB" w:eastAsia="ko-KR"/>
        </w:rPr>
        <w:t xml:space="preserve">In </w:t>
      </w:r>
      <w:r>
        <w:rPr>
          <w:rFonts w:eastAsia="맑은 고딕"/>
          <w:lang w:val="en-GB" w:eastAsia="ko-KR"/>
        </w:rPr>
        <w:t xml:space="preserve">the WID of </w:t>
      </w:r>
      <w:r w:rsidRPr="00394C6C">
        <w:rPr>
          <w:rFonts w:eastAsia="맑은 고딕"/>
          <w:lang w:val="en-GB" w:eastAsia="ko-KR"/>
        </w:rPr>
        <w:t>NR mobility enhancements Phase 4</w:t>
      </w:r>
      <w:r>
        <w:rPr>
          <w:rFonts w:eastAsia="맑은 고딕"/>
          <w:lang w:val="en-GB" w:eastAsia="ko-KR"/>
        </w:rPr>
        <w:t xml:space="preserve"> [1], the main objective </w:t>
      </w:r>
      <w:r>
        <w:rPr>
          <w:rFonts w:eastAsia="맑은 고딕" w:hint="eastAsia"/>
          <w:lang w:val="en-GB" w:eastAsia="ko-KR"/>
        </w:rPr>
        <w:t>is to support the inter-CU LTM and the detail scenario and features are provided in below.</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1181F3BD" w14:textId="77777777" w:rsidR="00394C6C" w:rsidRPr="00394C6C" w:rsidRDefault="00394C6C" w:rsidP="00394C6C">
            <w:pPr>
              <w:numPr>
                <w:ilvl w:val="0"/>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Specify support for inter-CU Layer1/Layer 2 Triggered Mobility (LTM) [RAN2, RAN3]</w:t>
            </w:r>
          </w:p>
          <w:p w14:paraId="41705168" w14:textId="77777777"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Prioritize the case when CU is acting as MN when DC is not configured</w:t>
            </w:r>
          </w:p>
          <w:p w14:paraId="0CEFE205" w14:textId="77777777"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As secondary priority, support the case when NR-DC is configured and CU is acting as SN and MCG is unchanged</w:t>
            </w:r>
          </w:p>
          <w:p w14:paraId="69BE881F" w14:textId="77777777"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As secondary priority, support the case when NR-DC is configured, CU is acting as MN and SCG is unchanged or SCG is released</w:t>
            </w:r>
          </w:p>
          <w:p w14:paraId="4D78F0D7" w14:textId="77777777" w:rsidR="00394C6C" w:rsidRPr="00394C6C" w:rsidRDefault="00394C6C" w:rsidP="00394C6C">
            <w:pPr>
              <w:numPr>
                <w:ilvl w:val="2"/>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 xml:space="preserve">Note: The case that LTM is configured in both MCG and SCG is excluded </w:t>
            </w:r>
          </w:p>
          <w:p w14:paraId="33BC514E" w14:textId="77777777"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Specify support for subsequent LTM mobility procedures aiming to avoid RRC configuration between cell switches as per Rel-18 LTM</w:t>
            </w:r>
          </w:p>
          <w:p w14:paraId="5A87F813" w14:textId="77777777" w:rsidR="00394C6C" w:rsidRPr="00394C6C" w:rsidRDefault="00394C6C" w:rsidP="00394C6C">
            <w:pPr>
              <w:numPr>
                <w:ilvl w:val="2"/>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 xml:space="preserve">Coordination with SA3 needed with respect to security key handling </w:t>
            </w:r>
          </w:p>
          <w:p w14:paraId="72333221" w14:textId="1C1AF54D"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Note: Rel. 18 intra-CU LTM procedure is considered as baseline for adding inter-CU support</w:t>
            </w:r>
          </w:p>
        </w:tc>
      </w:tr>
    </w:tbl>
    <w:p w14:paraId="3A2E91DE" w14:textId="77777777" w:rsidR="005001FE" w:rsidRDefault="005001FE" w:rsidP="0098195C">
      <w:pPr>
        <w:jc w:val="both"/>
        <w:rPr>
          <w:rFonts w:eastAsia="맑은 고딕"/>
          <w:lang w:val="en-GB" w:eastAsia="ko-KR"/>
        </w:rPr>
      </w:pPr>
    </w:p>
    <w:p w14:paraId="33F27C35" w14:textId="5BA38B33" w:rsidR="0098195C" w:rsidRPr="0098195C" w:rsidRDefault="0098195C" w:rsidP="0098195C">
      <w:pPr>
        <w:jc w:val="both"/>
        <w:rPr>
          <w:rFonts w:eastAsia="맑은 고딕"/>
          <w:lang w:val="en-GB" w:eastAsia="ko-KR"/>
        </w:rPr>
      </w:pPr>
      <w:r>
        <w:rPr>
          <w:rFonts w:eastAsia="맑은 고딕" w:hint="eastAsia"/>
          <w:lang w:val="en-GB" w:eastAsia="ko-KR"/>
        </w:rPr>
        <w:t>In this contribution</w:t>
      </w:r>
      <w:r>
        <w:rPr>
          <w:rFonts w:eastAsia="맑은 고딕"/>
          <w:lang w:val="en-GB" w:eastAsia="ko-KR"/>
        </w:rPr>
        <w:t xml:space="preserve">, we provide the view to support </w:t>
      </w:r>
      <w:r w:rsidR="00394C6C">
        <w:rPr>
          <w:rFonts w:eastAsia="맑은 고딕" w:hint="eastAsia"/>
          <w:lang w:val="en-GB" w:eastAsia="ko-KR"/>
        </w:rPr>
        <w:t xml:space="preserve">inter-CU </w:t>
      </w:r>
      <w:r w:rsidR="00394C6C">
        <w:rPr>
          <w:rFonts w:eastAsia="맑은 고딕"/>
          <w:lang w:val="en-GB" w:eastAsia="ko-KR"/>
        </w:rPr>
        <w:t>LTM</w:t>
      </w:r>
      <w:r>
        <w:rPr>
          <w:rFonts w:eastAsia="맑은 고딕"/>
          <w:lang w:val="en-GB" w:eastAsia="ko-KR"/>
        </w:rPr>
        <w:t>.</w:t>
      </w:r>
    </w:p>
    <w:p w14:paraId="51ABF603" w14:textId="77F16EB6" w:rsidR="00DC6A61" w:rsidRPr="006E13D1" w:rsidRDefault="00DC6A61" w:rsidP="00B7538C">
      <w:pPr>
        <w:pStyle w:val="1"/>
      </w:pPr>
      <w:r>
        <w:t>Discussion</w:t>
      </w:r>
    </w:p>
    <w:bookmarkEnd w:id="0"/>
    <w:p w14:paraId="50AE7F4A" w14:textId="3D1EC514" w:rsidR="00902BC5" w:rsidRDefault="00394C6C" w:rsidP="00902BC5">
      <w:pPr>
        <w:pStyle w:val="2"/>
      </w:pPr>
      <w:r>
        <w:t>Scenario</w:t>
      </w:r>
    </w:p>
    <w:p w14:paraId="7C62CDA3" w14:textId="17C73C0A" w:rsidR="005001FE" w:rsidRDefault="00426BF2" w:rsidP="00426BF2">
      <w:pPr>
        <w:jc w:val="both"/>
        <w:rPr>
          <w:lang w:val="en-GB" w:eastAsia="ja-JP"/>
        </w:rPr>
      </w:pPr>
      <w:r>
        <w:rPr>
          <w:lang w:val="en-GB" w:eastAsia="ja-JP"/>
        </w:rPr>
        <w:t xml:space="preserve">Rel-18 LTM only supports the intra-CU cell switch (i.e. handover, PSCell change) but the MCG/SCG simultaneous changes for NR-DC case has not supported because of complexity of supporting this case. We think RAN2 should focus on the simple scenario what </w:t>
      </w:r>
      <w:r w:rsidR="007E0CC9">
        <w:rPr>
          <w:lang w:val="en-GB" w:eastAsia="ja-JP"/>
        </w:rPr>
        <w:t>supported in Rel-18 as below.</w:t>
      </w:r>
    </w:p>
    <w:p w14:paraId="51570DDE" w14:textId="0F408A74" w:rsidR="007E0CC9" w:rsidRPr="007E0CC9" w:rsidRDefault="007E0CC9" w:rsidP="007E0CC9">
      <w:pPr>
        <w:pStyle w:val="a8"/>
        <w:numPr>
          <w:ilvl w:val="0"/>
          <w:numId w:val="42"/>
        </w:numPr>
        <w:jc w:val="both"/>
        <w:rPr>
          <w:rFonts w:eastAsia="맑은 고딕"/>
          <w:color w:val="000000"/>
          <w:sz w:val="20"/>
          <w:lang w:eastAsia="ko-KR"/>
        </w:rPr>
      </w:pPr>
      <w:r>
        <w:rPr>
          <w:sz w:val="20"/>
          <w:lang w:val="en-GB" w:eastAsia="ja-JP"/>
        </w:rPr>
        <w:t>I</w:t>
      </w:r>
      <w:r w:rsidRPr="007E0CC9">
        <w:rPr>
          <w:sz w:val="20"/>
          <w:lang w:val="en-GB" w:eastAsia="ja-JP"/>
        </w:rPr>
        <w:t>nter-CU MCG LTM without PSCell or no PSCell change</w:t>
      </w:r>
    </w:p>
    <w:p w14:paraId="77204396" w14:textId="1EFABCFA" w:rsidR="007E0CC9" w:rsidRPr="007E0CC9" w:rsidRDefault="007E0CC9" w:rsidP="007E0CC9">
      <w:pPr>
        <w:pStyle w:val="a8"/>
        <w:numPr>
          <w:ilvl w:val="0"/>
          <w:numId w:val="42"/>
        </w:numPr>
        <w:jc w:val="both"/>
        <w:rPr>
          <w:rFonts w:eastAsia="맑은 고딕"/>
          <w:color w:val="000000"/>
          <w:sz w:val="20"/>
          <w:lang w:eastAsia="ko-KR"/>
        </w:rPr>
      </w:pPr>
      <w:r>
        <w:rPr>
          <w:rFonts w:eastAsia="맑은 고딕" w:hint="eastAsia"/>
          <w:color w:val="000000"/>
          <w:sz w:val="20"/>
          <w:lang w:eastAsia="ko-KR"/>
        </w:rPr>
        <w:t xml:space="preserve">Inter-CU SCG LTM </w:t>
      </w:r>
      <w:r w:rsidRPr="007E0CC9">
        <w:rPr>
          <w:sz w:val="20"/>
          <w:lang w:val="en-GB" w:eastAsia="ja-JP"/>
        </w:rPr>
        <w:t>without PCell change</w:t>
      </w:r>
    </w:p>
    <w:p w14:paraId="272ABA40" w14:textId="77777777" w:rsidR="007E0CC9" w:rsidRDefault="007E0CC9">
      <w:pPr>
        <w:spacing w:after="0"/>
        <w:rPr>
          <w:color w:val="000000"/>
        </w:rPr>
      </w:pPr>
    </w:p>
    <w:p w14:paraId="2FAFE610" w14:textId="0483B7DC" w:rsidR="007E0CC9" w:rsidRDefault="007E0CC9" w:rsidP="007E0CC9">
      <w:pPr>
        <w:pStyle w:val="Doc-text2"/>
        <w:ind w:left="0" w:firstLine="0"/>
        <w:jc w:val="both"/>
        <w:rPr>
          <w:rFonts w:eastAsia="맑은 고딕"/>
          <w:b/>
          <w:lang w:val="en-GB" w:eastAsia="ko-KR"/>
        </w:rPr>
      </w:pPr>
      <w:r w:rsidRPr="00CA6F88">
        <w:rPr>
          <w:b/>
          <w:lang w:val="en-GB" w:eastAsia="ja-JP"/>
        </w:rPr>
        <w:t xml:space="preserve">Proposal 1: </w:t>
      </w:r>
      <w:r>
        <w:rPr>
          <w:b/>
          <w:lang w:val="en-GB" w:eastAsia="ja-JP"/>
        </w:rPr>
        <w:t>RAN2 confirms that the supported scenario excludes the simultaneous MCG and SCG LTM, and the following scenarios are the scope</w:t>
      </w:r>
      <w:r>
        <w:rPr>
          <w:rFonts w:eastAsia="맑은 고딕"/>
          <w:b/>
          <w:lang w:val="en-GB" w:eastAsia="ko-KR"/>
        </w:rPr>
        <w:t>.</w:t>
      </w:r>
    </w:p>
    <w:p w14:paraId="20178723" w14:textId="77777777" w:rsidR="007E0CC9" w:rsidRPr="007E0CC9" w:rsidRDefault="007E0CC9" w:rsidP="007E0CC9">
      <w:pPr>
        <w:pStyle w:val="a8"/>
        <w:numPr>
          <w:ilvl w:val="0"/>
          <w:numId w:val="42"/>
        </w:numPr>
        <w:jc w:val="both"/>
        <w:rPr>
          <w:rFonts w:eastAsia="맑은 고딕"/>
          <w:b/>
          <w:color w:val="000000"/>
          <w:sz w:val="20"/>
          <w:lang w:eastAsia="ko-KR"/>
        </w:rPr>
      </w:pPr>
      <w:r w:rsidRPr="007E0CC9">
        <w:rPr>
          <w:b/>
          <w:sz w:val="20"/>
          <w:lang w:val="en-GB" w:eastAsia="ja-JP"/>
        </w:rPr>
        <w:t>Inter-CU MCG LTM without PSCell or no PSCell change</w:t>
      </w:r>
    </w:p>
    <w:p w14:paraId="41A81B50" w14:textId="77777777" w:rsidR="007E0CC9" w:rsidRPr="007E0CC9" w:rsidRDefault="007E0CC9" w:rsidP="007E0CC9">
      <w:pPr>
        <w:pStyle w:val="a8"/>
        <w:numPr>
          <w:ilvl w:val="0"/>
          <w:numId w:val="42"/>
        </w:numPr>
        <w:jc w:val="both"/>
        <w:rPr>
          <w:rFonts w:eastAsia="맑은 고딕"/>
          <w:b/>
          <w:color w:val="000000"/>
          <w:sz w:val="20"/>
          <w:lang w:eastAsia="ko-KR"/>
        </w:rPr>
      </w:pPr>
      <w:r w:rsidRPr="007E0CC9">
        <w:rPr>
          <w:rFonts w:eastAsia="맑은 고딕" w:hint="eastAsia"/>
          <w:b/>
          <w:color w:val="000000"/>
          <w:sz w:val="20"/>
          <w:lang w:eastAsia="ko-KR"/>
        </w:rPr>
        <w:t xml:space="preserve">Inter-CU SCG LTM </w:t>
      </w:r>
      <w:r w:rsidRPr="007E0CC9">
        <w:rPr>
          <w:b/>
          <w:sz w:val="20"/>
          <w:lang w:val="en-GB" w:eastAsia="ja-JP"/>
        </w:rPr>
        <w:t>without PCell change</w:t>
      </w:r>
    </w:p>
    <w:p w14:paraId="4C312F3D" w14:textId="692C9E7B" w:rsidR="007E0CC9" w:rsidRDefault="007E0CC9" w:rsidP="007E0CC9">
      <w:pPr>
        <w:pStyle w:val="Doc-text2"/>
        <w:ind w:left="0" w:firstLine="0"/>
        <w:jc w:val="both"/>
        <w:rPr>
          <w:rFonts w:eastAsia="맑은 고딕"/>
          <w:b/>
          <w:lang w:val="en-GB" w:eastAsia="ko-KR"/>
        </w:rPr>
      </w:pPr>
    </w:p>
    <w:p w14:paraId="6FC8CD64" w14:textId="1992BC68" w:rsidR="007E0CC9" w:rsidRPr="007E0CC9" w:rsidRDefault="007E0CC9" w:rsidP="007E0CC9">
      <w:pPr>
        <w:pStyle w:val="Doc-text2"/>
        <w:ind w:left="0" w:firstLine="0"/>
        <w:jc w:val="both"/>
        <w:rPr>
          <w:rFonts w:eastAsia="맑은 고딕"/>
          <w:lang w:val="en-GB" w:eastAsia="ko-KR"/>
        </w:rPr>
      </w:pPr>
      <w:r>
        <w:rPr>
          <w:rFonts w:eastAsia="맑은 고딕"/>
          <w:lang w:val="en-GB" w:eastAsia="ko-KR"/>
        </w:rPr>
        <w:t>Since Rel-18 intra-CU LTM is successively completed, the basic structure (e.g. RRC modelling (LTM configuration), signalling/procedure, latency model, etc.) of Rel-18 LTM could be the baseline of supporting Rel-19 inter-CU LTM. RAN2 first need to determine which functionality could be reused, and which new features are required for Rel-19 inter-CU LTM.</w:t>
      </w:r>
      <w:r w:rsidR="00C10B1F">
        <w:rPr>
          <w:rFonts w:eastAsia="맑은 고딕"/>
          <w:lang w:val="en-GB" w:eastAsia="ko-KR"/>
        </w:rPr>
        <w:t xml:space="preserve"> That is, RAN2 should first check the specific functionalities which have some problem in terms of complexity e.g. early TA acquisition, subsequent LTM across CUs, CSI-RS resource measurement/report, etc.</w:t>
      </w:r>
    </w:p>
    <w:p w14:paraId="15480B93" w14:textId="55C184CD" w:rsidR="005001FE" w:rsidRDefault="005001FE">
      <w:pPr>
        <w:spacing w:after="0"/>
        <w:rPr>
          <w:b/>
          <w:color w:val="000000"/>
        </w:rPr>
      </w:pPr>
    </w:p>
    <w:p w14:paraId="7C108C9A" w14:textId="2DEA047E" w:rsidR="00C10B1F" w:rsidRDefault="00C10B1F">
      <w:pPr>
        <w:spacing w:after="0"/>
        <w:rPr>
          <w:b/>
          <w:lang w:val="en-GB" w:eastAsia="ja-JP"/>
        </w:rPr>
      </w:pPr>
      <w:r>
        <w:rPr>
          <w:b/>
          <w:lang w:val="en-GB" w:eastAsia="ja-JP"/>
        </w:rPr>
        <w:lastRenderedPageBreak/>
        <w:t>Proposal 2</w:t>
      </w:r>
      <w:r w:rsidRPr="00CA6F88">
        <w:rPr>
          <w:b/>
          <w:lang w:val="en-GB" w:eastAsia="ja-JP"/>
        </w:rPr>
        <w:t>:</w:t>
      </w:r>
      <w:r>
        <w:rPr>
          <w:b/>
          <w:lang w:val="en-GB" w:eastAsia="ja-JP"/>
        </w:rPr>
        <w:t xml:space="preserve"> RAN2 need to confirm the Rel-18 LTM features could be applied on Rel-19 inter-CU LTM</w:t>
      </w:r>
      <w:r w:rsidRPr="00C10B1F">
        <w:t xml:space="preserve"> </w:t>
      </w:r>
      <w:r w:rsidRPr="00C10B1F">
        <w:rPr>
          <w:b/>
          <w:lang w:val="en-GB" w:eastAsia="ja-JP"/>
        </w:rPr>
        <w:t>e.g. early TA acquisition, subsequent LTM across CUs, CSI-RS resource measurement/report, etc.</w:t>
      </w:r>
    </w:p>
    <w:p w14:paraId="05BB1936" w14:textId="75C2F25F" w:rsidR="00C10B1F" w:rsidRDefault="00C10B1F">
      <w:pPr>
        <w:spacing w:after="0"/>
        <w:rPr>
          <w:b/>
          <w:lang w:val="en-GB" w:eastAsia="ja-JP"/>
        </w:rPr>
      </w:pPr>
    </w:p>
    <w:p w14:paraId="52D92AD6" w14:textId="2F19EEFA" w:rsidR="00C10B1F" w:rsidRDefault="00C10B1F">
      <w:pPr>
        <w:spacing w:after="0"/>
        <w:rPr>
          <w:lang w:val="en-GB" w:eastAsia="ja-JP"/>
        </w:rPr>
      </w:pPr>
      <w:r>
        <w:rPr>
          <w:lang w:val="en-GB" w:eastAsia="ja-JP"/>
        </w:rPr>
        <w:t>Based on the decision of Rel-19 LTM functionality, the RRC modelling and signalling structure including the F1/Xn interface should be considered. We assume the Rel-19 LTM only focus on the Xn handover but not support N2 handover for simplicity. RAN2 and RAN3 need to closely work on RRC and Xn signalling model. For example, how the target candidate configuration request/response message using Xn interface is designed need to be discussed by RAN2 and RAN3. There are two options for this procedure: 1) one LTM candidate configuration request could be included in a HO request message or 2) multiple LTM candidate requests are included in a HO request message.</w:t>
      </w:r>
    </w:p>
    <w:p w14:paraId="7CD2F1D2" w14:textId="77777777" w:rsidR="00021B76" w:rsidRDefault="00021B76">
      <w:pPr>
        <w:spacing w:after="0"/>
        <w:rPr>
          <w:b/>
          <w:lang w:val="en-GB" w:eastAsia="ja-JP"/>
        </w:rPr>
      </w:pPr>
    </w:p>
    <w:p w14:paraId="10F1B9B3" w14:textId="711EBC78" w:rsidR="00021B76" w:rsidRPr="00C10B1F" w:rsidRDefault="00AD3804">
      <w:pPr>
        <w:spacing w:after="0"/>
        <w:rPr>
          <w:color w:val="000000"/>
        </w:rPr>
      </w:pPr>
      <w:r>
        <w:rPr>
          <w:b/>
          <w:lang w:val="en-GB" w:eastAsia="ja-JP"/>
        </w:rPr>
        <w:t>Proposal 3</w:t>
      </w:r>
      <w:r w:rsidR="00021B76" w:rsidRPr="00CA6F88">
        <w:rPr>
          <w:b/>
          <w:lang w:val="en-GB" w:eastAsia="ja-JP"/>
        </w:rPr>
        <w:t>:</w:t>
      </w:r>
      <w:r w:rsidR="00021B76">
        <w:rPr>
          <w:b/>
          <w:lang w:val="en-GB" w:eastAsia="ja-JP"/>
        </w:rPr>
        <w:t xml:space="preserve"> RAN2 asks to RAN3 the RAN3 im</w:t>
      </w:r>
      <w:r>
        <w:rPr>
          <w:b/>
          <w:lang w:val="en-GB" w:eastAsia="ja-JP"/>
        </w:rPr>
        <w:t>pacts and the clear scenario to be supported in Rel-19 LTM e.g. whether to support N2 handover, detail Xn procedure based on RAN2 RRC model for inter-CU LTM.</w:t>
      </w:r>
    </w:p>
    <w:p w14:paraId="2406022E" w14:textId="4C8F79C1" w:rsidR="00AD3804" w:rsidRDefault="00AD3804" w:rsidP="00CA3EB3">
      <w:pPr>
        <w:pStyle w:val="2"/>
        <w:jc w:val="both"/>
        <w:rPr>
          <w:rFonts w:eastAsia="맑은 고딕"/>
          <w:lang w:eastAsia="ko-KR"/>
        </w:rPr>
      </w:pPr>
      <w:r>
        <w:rPr>
          <w:rFonts w:eastAsia="맑은 고딕" w:hint="eastAsia"/>
          <w:lang w:eastAsia="ko-KR"/>
        </w:rPr>
        <w:t>Layer 2 handling</w:t>
      </w:r>
    </w:p>
    <w:p w14:paraId="373EC033" w14:textId="3BC2B973" w:rsidR="00AD3804" w:rsidRDefault="00AD3804" w:rsidP="00AD3804">
      <w:pPr>
        <w:rPr>
          <w:rFonts w:eastAsia="맑은 고딕"/>
          <w:lang w:val="en-GB" w:eastAsia="ko-KR"/>
        </w:rPr>
      </w:pPr>
      <w:r>
        <w:rPr>
          <w:rFonts w:eastAsia="맑은 고딕" w:hint="eastAsia"/>
          <w:lang w:val="en-GB" w:eastAsia="ko-KR"/>
        </w:rPr>
        <w:t>It is quite clear that th</w:t>
      </w:r>
      <w:r>
        <w:rPr>
          <w:rFonts w:eastAsia="맑은 고딕"/>
          <w:lang w:val="en-GB" w:eastAsia="ko-KR"/>
        </w:rPr>
        <w:t xml:space="preserve">e L2 reset operation (MAC reset, RLC re-establishment, PDCP re-establishment) are required if UE perform the inter-CU LTM. From the UE perspective, UE should know the target cell is served by the different CU so explicit or implicit indication of inter-CU LTM is needed. </w:t>
      </w:r>
      <w:r w:rsidR="00051E6C" w:rsidRPr="00594518">
        <w:rPr>
          <w:lang w:val="en-GB" w:eastAsia="ja-JP"/>
        </w:rPr>
        <w:t>MAC reset and RLC re-establishment</w:t>
      </w:r>
      <w:r w:rsidR="00051E6C" w:rsidRPr="00051E6C">
        <w:rPr>
          <w:rFonts w:eastAsia="맑은 고딕"/>
          <w:lang w:val="en-GB" w:eastAsia="ko-KR"/>
        </w:rPr>
        <w:t xml:space="preserve"> indications are already supported for intra-CU LTM and same can be reused.</w:t>
      </w:r>
      <w:r w:rsidR="00051E6C">
        <w:rPr>
          <w:rFonts w:eastAsia="맑은 고딕"/>
          <w:lang w:val="en-GB" w:eastAsia="ko-KR"/>
        </w:rPr>
        <w:t xml:space="preserve"> </w:t>
      </w:r>
      <w:r w:rsidR="00051E6C" w:rsidRPr="00594518">
        <w:rPr>
          <w:lang w:val="en-GB" w:eastAsia="ja-JP"/>
        </w:rPr>
        <w:t>PDCP re-establishment</w:t>
      </w:r>
      <w:r w:rsidR="00051E6C" w:rsidRPr="00051E6C">
        <w:rPr>
          <w:rFonts w:eastAsia="맑은 고딕"/>
          <w:lang w:val="en-GB" w:eastAsia="ko-KR"/>
        </w:rPr>
        <w:t xml:space="preserve"> </w:t>
      </w:r>
      <w:r w:rsidR="00051E6C" w:rsidRPr="00594518">
        <w:rPr>
          <w:rFonts w:eastAsia="맑은 고딕"/>
          <w:lang w:val="en-GB" w:eastAsia="ko-KR"/>
        </w:rPr>
        <w:t>indication</w:t>
      </w:r>
      <w:r w:rsidR="00051E6C">
        <w:rPr>
          <w:rFonts w:eastAsia="맑은 고딕"/>
          <w:lang w:val="en-GB" w:eastAsia="ko-KR"/>
        </w:rPr>
        <w:t xml:space="preserve"> is newly needed for inter-CU LTM. This can be done </w:t>
      </w:r>
      <w:r w:rsidR="00594518">
        <w:rPr>
          <w:rFonts w:eastAsia="맑은 고딕"/>
          <w:lang w:val="en-GB" w:eastAsia="ko-KR"/>
        </w:rPr>
        <w:t xml:space="preserve">implicitly </w:t>
      </w:r>
      <w:r w:rsidR="00051E6C">
        <w:rPr>
          <w:rFonts w:eastAsia="맑은 고딕"/>
          <w:lang w:val="en-GB" w:eastAsia="ko-KR"/>
        </w:rPr>
        <w:t xml:space="preserve">based on security key update indication or explicit </w:t>
      </w:r>
      <w:r w:rsidR="00594518">
        <w:rPr>
          <w:rFonts w:eastAsia="맑은 고딕"/>
          <w:lang w:val="en-GB" w:eastAsia="ko-KR"/>
        </w:rPr>
        <w:t xml:space="preserve">indication (such as </w:t>
      </w:r>
      <w:r>
        <w:rPr>
          <w:rFonts w:eastAsia="맑은 고딕"/>
          <w:lang w:val="en-GB" w:eastAsia="ko-KR"/>
        </w:rPr>
        <w:t>LTM candidate cell configuration for the different CUs could be distinguished by RRC (e.g. CU set ID) or LTM cell switch MAC CE could indicate the L2 reset indicator or whether it is the inter-CU LTM or not</w:t>
      </w:r>
      <w:r w:rsidR="00594518">
        <w:rPr>
          <w:rFonts w:eastAsia="맑은 고딕"/>
          <w:lang w:val="en-GB" w:eastAsia="ko-KR"/>
        </w:rPr>
        <w:t>)</w:t>
      </w:r>
      <w:r>
        <w:rPr>
          <w:rFonts w:eastAsia="맑은 고딕"/>
          <w:lang w:val="en-GB" w:eastAsia="ko-KR"/>
        </w:rPr>
        <w:t>.</w:t>
      </w:r>
      <w:r w:rsidR="00051E6C">
        <w:rPr>
          <w:rFonts w:eastAsia="맑은 고딕"/>
          <w:lang w:val="en-GB" w:eastAsia="ko-KR"/>
        </w:rPr>
        <w:t xml:space="preserve"> </w:t>
      </w:r>
    </w:p>
    <w:p w14:paraId="7CDE870E" w14:textId="5A35A3D9" w:rsidR="00AD3804" w:rsidRPr="00AD3804" w:rsidRDefault="00AD3804" w:rsidP="00AD3804">
      <w:pPr>
        <w:rPr>
          <w:rFonts w:eastAsia="맑은 고딕"/>
          <w:lang w:val="en-GB" w:eastAsia="ko-KR"/>
        </w:rPr>
      </w:pPr>
      <w:r>
        <w:rPr>
          <w:b/>
          <w:lang w:val="en-GB" w:eastAsia="ja-JP"/>
        </w:rPr>
        <w:t>Proposal 4</w:t>
      </w:r>
      <w:r w:rsidRPr="00CA6F88">
        <w:rPr>
          <w:b/>
          <w:lang w:val="en-GB" w:eastAsia="ja-JP"/>
        </w:rPr>
        <w:t>:</w:t>
      </w:r>
      <w:r>
        <w:rPr>
          <w:b/>
          <w:lang w:val="en-GB" w:eastAsia="ja-JP"/>
        </w:rPr>
        <w:t xml:space="preserve"> Explicit or Implicit indication of inter CU LTM is needed, and if UE knows the inter-CU LTM, </w:t>
      </w:r>
      <w:r w:rsidR="00111CF1">
        <w:rPr>
          <w:b/>
          <w:lang w:val="en-GB" w:eastAsia="ja-JP"/>
        </w:rPr>
        <w:t>UE perform the L2</w:t>
      </w:r>
      <w:r w:rsidR="00111CF1" w:rsidRPr="00111CF1">
        <w:rPr>
          <w:b/>
          <w:lang w:val="en-GB" w:eastAsia="ja-JP"/>
        </w:rPr>
        <w:t xml:space="preserve"> reset operation (MAC reset, RLC re-establishment, PDCP re-establishment)</w:t>
      </w:r>
      <w:r w:rsidR="00111CF1">
        <w:rPr>
          <w:b/>
          <w:lang w:val="en-GB" w:eastAsia="ja-JP"/>
        </w:rPr>
        <w:t>.</w:t>
      </w:r>
    </w:p>
    <w:p w14:paraId="56B3E948" w14:textId="7C715CE7" w:rsidR="00A67F95" w:rsidRPr="00A67F95" w:rsidRDefault="00AD3804" w:rsidP="00CA3EB3">
      <w:pPr>
        <w:pStyle w:val="2"/>
        <w:jc w:val="both"/>
        <w:rPr>
          <w:rFonts w:eastAsia="맑은 고딕"/>
          <w:lang w:eastAsia="ko-KR"/>
        </w:rPr>
      </w:pPr>
      <w:r>
        <w:t>Security Aspects</w:t>
      </w:r>
    </w:p>
    <w:p w14:paraId="4214D9B6" w14:textId="37E51CB0" w:rsidR="008C469D" w:rsidRDefault="00B73E92" w:rsidP="00111CF1">
      <w:pPr>
        <w:rPr>
          <w:rFonts w:eastAsia="맑은 고딕"/>
          <w:lang w:val="en-GB" w:eastAsia="ko-KR"/>
        </w:rPr>
      </w:pPr>
      <w:r>
        <w:rPr>
          <w:rFonts w:eastAsia="맑은 고딕"/>
          <w:lang w:val="en-GB" w:eastAsia="ko-KR"/>
        </w:rPr>
        <w:t>The current security update procedure for PCell change (Handover) and PSCell change is different, so we think both scenario MCG LTM and SCG LTM should be considered in Rel-19.</w:t>
      </w:r>
    </w:p>
    <w:p w14:paraId="6B8A6686" w14:textId="47B46AA6" w:rsidR="00B73E92" w:rsidRDefault="00B73E92" w:rsidP="00B73E92">
      <w:pPr>
        <w:pStyle w:val="a8"/>
        <w:numPr>
          <w:ilvl w:val="0"/>
          <w:numId w:val="43"/>
        </w:numPr>
        <w:rPr>
          <w:rFonts w:eastAsia="맑은 고딕"/>
          <w:lang w:val="en-GB" w:eastAsia="ko-KR"/>
        </w:rPr>
      </w:pPr>
      <w:r>
        <w:rPr>
          <w:rFonts w:eastAsia="맑은 고딕" w:hint="eastAsia"/>
          <w:lang w:val="en-GB" w:eastAsia="ko-KR"/>
        </w:rPr>
        <w:t xml:space="preserve">MCG LTM </w:t>
      </w:r>
      <w:r w:rsidR="00043160">
        <w:rPr>
          <w:rFonts w:eastAsia="맑은 고딕"/>
          <w:lang w:val="en-GB" w:eastAsia="ko-KR"/>
        </w:rPr>
        <w:t>security key update</w:t>
      </w:r>
    </w:p>
    <w:p w14:paraId="58147EF9" w14:textId="1C980455" w:rsidR="00B73E92" w:rsidRDefault="00B73E92" w:rsidP="00B73E92">
      <w:pPr>
        <w:pStyle w:val="a8"/>
        <w:ind w:left="760"/>
        <w:rPr>
          <w:rFonts w:eastAsia="맑은 고딕"/>
          <w:lang w:val="en-GB" w:eastAsia="ko-KR"/>
        </w:rPr>
      </w:pPr>
    </w:p>
    <w:p w14:paraId="69A5159D" w14:textId="3BA12A97" w:rsidR="00B73E92" w:rsidRDefault="00B73E92" w:rsidP="00B73E92">
      <w:pPr>
        <w:rPr>
          <w:rFonts w:eastAsia="맑은 고딕"/>
          <w:lang w:val="en-GB" w:eastAsia="ko-KR"/>
        </w:rPr>
      </w:pPr>
      <w:r>
        <w:rPr>
          <w:rFonts w:eastAsia="맑은 고딕"/>
          <w:lang w:val="en-GB" w:eastAsia="ko-KR"/>
        </w:rPr>
        <w:t xml:space="preserve">In TS 33.501, key handling in handover is provided and the below Figure 1 explain the logic of key handling in handover. </w:t>
      </w:r>
      <w:r w:rsidR="008E675F">
        <w:rPr>
          <w:rFonts w:eastAsia="맑은 고딕"/>
          <w:lang w:val="en-GB" w:eastAsia="ko-KR"/>
        </w:rPr>
        <w:t xml:space="preserve">In short, </w:t>
      </w:r>
      <w:r w:rsidR="008E675F" w:rsidRPr="008E675F">
        <w:rPr>
          <w:rFonts w:eastAsia="맑은 고딕"/>
          <w:lang w:val="en-GB" w:eastAsia="ko-KR"/>
        </w:rPr>
        <w:t>KgNB at target gNB</w:t>
      </w:r>
      <w:r w:rsidR="008E675F">
        <w:rPr>
          <w:rFonts w:eastAsia="맑은 고딕"/>
          <w:lang w:val="en-GB" w:eastAsia="ko-KR"/>
        </w:rPr>
        <w:t xml:space="preserve"> (</w:t>
      </w:r>
      <w:r w:rsidR="008E675F" w:rsidRPr="008E675F">
        <w:rPr>
          <w:rFonts w:eastAsia="맑은 고딕"/>
          <w:lang w:val="en-GB" w:eastAsia="ko-KR"/>
        </w:rPr>
        <w:t>KgNB</w:t>
      </w:r>
      <w:r w:rsidR="008E675F">
        <w:rPr>
          <w:rFonts w:eastAsia="맑은 고딕"/>
          <w:lang w:val="en-GB" w:eastAsia="ko-KR"/>
        </w:rPr>
        <w:t>*)</w:t>
      </w:r>
      <w:r w:rsidR="008E675F" w:rsidRPr="008E675F">
        <w:rPr>
          <w:rFonts w:eastAsia="맑은 고딕"/>
          <w:lang w:val="en-GB" w:eastAsia="ko-KR"/>
        </w:rPr>
        <w:t xml:space="preserve"> is generated with KgNB at source gNB, PCI and ARFCN for target cell</w:t>
      </w:r>
      <w:r w:rsidR="008E675F">
        <w:rPr>
          <w:rFonts w:eastAsia="맑은 고딕"/>
          <w:lang w:val="en-GB" w:eastAsia="ko-KR"/>
        </w:rPr>
        <w:t xml:space="preserve">. </w:t>
      </w:r>
    </w:p>
    <w:p w14:paraId="28BDB1AF" w14:textId="0C0DC2EA" w:rsidR="00B73E92" w:rsidRDefault="008D27B0" w:rsidP="008D27B0">
      <w:pPr>
        <w:keepNext/>
        <w:jc w:val="center"/>
      </w:pPr>
      <w:r w:rsidRPr="00111CF1">
        <w:rPr>
          <w:rFonts w:eastAsia="맑은 고딕"/>
          <w:lang w:eastAsia="ko-KR"/>
        </w:rPr>
        <w:object w:dxaOrig="10261" w:dyaOrig="5775" w14:anchorId="6992D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5pt;height:219.95pt" o:ole="">
            <v:imagedata r:id="rId8" o:title=""/>
          </v:shape>
          <o:OLEObject Type="Embed" ProgID="Visio.Drawing.15" ShapeID="_x0000_i1025" DrawAspect="Content" ObjectID="_1773757310" r:id="rId9"/>
        </w:object>
      </w:r>
    </w:p>
    <w:p w14:paraId="0BC20965" w14:textId="2913C51A" w:rsidR="00111CF1" w:rsidRPr="00111CF1" w:rsidRDefault="00B73E92" w:rsidP="00B73E92">
      <w:pPr>
        <w:pStyle w:val="af1"/>
        <w:jc w:val="center"/>
        <w:rPr>
          <w:rFonts w:eastAsia="맑은 고딕"/>
          <w:lang w:val="en-GB" w:eastAsia="ko-KR"/>
        </w:rPr>
      </w:pPr>
      <w:r>
        <w:t xml:space="preserve">Figure </w:t>
      </w:r>
      <w:r>
        <w:fldChar w:fldCharType="begin"/>
      </w:r>
      <w:r>
        <w:instrText xml:space="preserve"> SEQ Figure \* ARABIC </w:instrText>
      </w:r>
      <w:r>
        <w:fldChar w:fldCharType="separate"/>
      </w:r>
      <w:r>
        <w:rPr>
          <w:noProof/>
        </w:rPr>
        <w:t>1</w:t>
      </w:r>
      <w:r>
        <w:fldChar w:fldCharType="end"/>
      </w:r>
      <w:r>
        <w:t>. Model for the handover key chaining</w:t>
      </w:r>
    </w:p>
    <w:p w14:paraId="1B18AB5E" w14:textId="77777777" w:rsidR="00112016" w:rsidRPr="00112016" w:rsidRDefault="00112016" w:rsidP="00112016">
      <w:pPr>
        <w:rPr>
          <w:rFonts w:eastAsia="맑은 고딕"/>
          <w:lang w:val="en-GB" w:eastAsia="ko-KR"/>
        </w:rPr>
      </w:pPr>
      <w:r w:rsidRPr="00112016">
        <w:rPr>
          <w:rFonts w:eastAsia="맑은 고딕"/>
          <w:lang w:val="en-GB" w:eastAsia="ko-KR"/>
        </w:rPr>
        <w:lastRenderedPageBreak/>
        <w:t xml:space="preserve">For Rel-18 intra-CU LTM, security key is maintained upon an LTM cell switch, i.e., MasterKeyUpdate is not configured for Rel-18 LTM. </w:t>
      </w:r>
    </w:p>
    <w:p w14:paraId="00DCE215" w14:textId="77777777" w:rsidR="00112016" w:rsidRDefault="00112016" w:rsidP="00112016">
      <w:pPr>
        <w:pStyle w:val="PL"/>
      </w:pPr>
      <w:r>
        <w:t xml:space="preserve">RRCReconfiguration-v1530-IEs ::=            </w:t>
      </w:r>
      <w:r>
        <w:rPr>
          <w:color w:val="993366"/>
        </w:rPr>
        <w:t>SEQUENCE</w:t>
      </w:r>
      <w:r>
        <w:t xml:space="preserve"> {</w:t>
      </w:r>
    </w:p>
    <w:p w14:paraId="34D9FD85" w14:textId="77777777" w:rsidR="00112016" w:rsidRDefault="00112016" w:rsidP="00112016">
      <w:pPr>
        <w:pStyle w:val="PL"/>
        <w:rPr>
          <w:color w:val="808080"/>
        </w:rPr>
      </w:pPr>
      <w:r>
        <w:t>    …</w:t>
      </w:r>
    </w:p>
    <w:p w14:paraId="29DFB282" w14:textId="77777777" w:rsidR="00112016" w:rsidRDefault="00112016" w:rsidP="00112016">
      <w:pPr>
        <w:pStyle w:val="PL"/>
        <w:rPr>
          <w:color w:val="808080"/>
        </w:rPr>
      </w:pPr>
      <w:r>
        <w:t>    masterKeyUpdate                         MasterKeyUpdate                                                        </w:t>
      </w:r>
      <w:r>
        <w:rPr>
          <w:color w:val="993366"/>
        </w:rPr>
        <w:t>OPTIONAL</w:t>
      </w:r>
      <w:r>
        <w:t xml:space="preserve">, </w:t>
      </w:r>
      <w:r>
        <w:rPr>
          <w:color w:val="808080"/>
        </w:rPr>
        <w:t>-- Cond MasterKeyChange</w:t>
      </w:r>
    </w:p>
    <w:p w14:paraId="05CFE661" w14:textId="77777777" w:rsidR="00112016" w:rsidRDefault="00112016" w:rsidP="00112016"/>
    <w:tbl>
      <w:tblPr>
        <w:tblW w:w="5000" w:type="pct"/>
        <w:tblCellMar>
          <w:left w:w="0" w:type="dxa"/>
          <w:right w:w="0" w:type="dxa"/>
        </w:tblCellMar>
        <w:tblLook w:val="04A0" w:firstRow="1" w:lastRow="0" w:firstColumn="1" w:lastColumn="0" w:noHBand="0" w:noVBand="1"/>
      </w:tblPr>
      <w:tblGrid>
        <w:gridCol w:w="2734"/>
        <w:gridCol w:w="6887"/>
      </w:tblGrid>
      <w:tr w:rsidR="00112016" w14:paraId="7ACC441E" w14:textId="77777777" w:rsidTr="00112016">
        <w:tc>
          <w:tcPr>
            <w:tcW w:w="14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5DB77" w14:textId="77777777" w:rsidR="00112016" w:rsidRDefault="00112016">
            <w:pPr>
              <w:pStyle w:val="TAL"/>
              <w:rPr>
                <w:i/>
                <w:iCs/>
                <w:lang w:val="en-GB" w:eastAsia="sv-SE"/>
              </w:rPr>
            </w:pPr>
            <w:r>
              <w:rPr>
                <w:i/>
                <w:iCs/>
                <w:lang w:val="en-GB" w:eastAsia="sv-SE"/>
              </w:rPr>
              <w:t>MasterKeyChange</w:t>
            </w:r>
          </w:p>
        </w:tc>
        <w:tc>
          <w:tcPr>
            <w:tcW w:w="35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11340" w14:textId="77777777" w:rsidR="00112016" w:rsidRDefault="00112016">
            <w:pPr>
              <w:pStyle w:val="TAL"/>
              <w:rPr>
                <w:lang w:val="en-GB" w:eastAsia="sv-SE"/>
              </w:rPr>
            </w:pPr>
            <w:r>
              <w:rPr>
                <w:lang w:val="en-GB"/>
              </w:rPr>
              <w:t xml:space="preserve">This field is mandatory present in case </w:t>
            </w:r>
            <w:r>
              <w:rPr>
                <w:i/>
                <w:iCs/>
                <w:lang w:val="en-GB"/>
              </w:rPr>
              <w:t>masterCellGroup</w:t>
            </w:r>
            <w:r>
              <w:rPr>
                <w:lang w:val="en-GB"/>
              </w:rPr>
              <w:t xml:space="preserve"> includes </w:t>
            </w:r>
            <w:r>
              <w:rPr>
                <w:i/>
                <w:iCs/>
                <w:lang w:val="en-GB"/>
              </w:rPr>
              <w:t>ReconfigurationWithSync</w:t>
            </w:r>
            <w:r>
              <w:rPr>
                <w:lang w:val="en-GB"/>
              </w:rPr>
              <w:t xml:space="preserve"> and </w:t>
            </w:r>
            <w:r>
              <w:rPr>
                <w:i/>
                <w:iCs/>
                <w:lang w:val="en-GB"/>
              </w:rPr>
              <w:t>RadioBearerConfig</w:t>
            </w:r>
            <w:r>
              <w:rPr>
                <w:lang w:val="en-GB"/>
              </w:rPr>
              <w:t xml:space="preserve"> includes </w:t>
            </w:r>
            <w:r>
              <w:rPr>
                <w:i/>
                <w:iCs/>
                <w:lang w:val="en-GB"/>
              </w:rPr>
              <w:t>SecurityConfig</w:t>
            </w:r>
            <w:r>
              <w:rPr>
                <w:lang w:val="en-GB"/>
              </w:rPr>
              <w:t xml:space="preserve"> with </w:t>
            </w:r>
            <w:r>
              <w:rPr>
                <w:i/>
                <w:iCs/>
                <w:lang w:val="en-GB"/>
              </w:rPr>
              <w:t>SecurityAlgorithmConfig</w:t>
            </w:r>
            <w:r>
              <w:rPr>
                <w:lang w:val="en-GB"/>
              </w:rPr>
              <w:t xml:space="preserve">, indicating a change of the </w:t>
            </w:r>
            <w:r>
              <w:rPr>
                <w:lang w:val="en-GB" w:eastAsia="sv-SE"/>
              </w:rPr>
              <w:t xml:space="preserve">AS </w:t>
            </w:r>
            <w:r>
              <w:rPr>
                <w:lang w:val="en-GB"/>
              </w:rPr>
              <w:t xml:space="preserve">security algorithms associated to the master key. If </w:t>
            </w:r>
            <w:r>
              <w:rPr>
                <w:i/>
                <w:iCs/>
                <w:lang w:val="en-GB"/>
              </w:rPr>
              <w:t>ReconfigurationWithSync</w:t>
            </w:r>
            <w:r>
              <w:rPr>
                <w:lang w:val="en-GB"/>
              </w:rPr>
              <w:t xml:space="preserve"> is included for other cases, this field is optionally present, need N. </w:t>
            </w:r>
            <w:r>
              <w:rPr>
                <w:highlight w:val="yellow"/>
                <w:lang w:val="en-GB"/>
              </w:rPr>
              <w:t xml:space="preserve">If </w:t>
            </w:r>
            <w:r>
              <w:rPr>
                <w:i/>
                <w:iCs/>
                <w:highlight w:val="yellow"/>
                <w:lang w:val="en-GB"/>
              </w:rPr>
              <w:t>ReconfigurationWithSync</w:t>
            </w:r>
            <w:r>
              <w:rPr>
                <w:highlight w:val="yellow"/>
                <w:lang w:val="en-GB"/>
              </w:rPr>
              <w:t xml:space="preserve"> is part of an </w:t>
            </w:r>
            <w:r>
              <w:rPr>
                <w:i/>
                <w:iCs/>
                <w:highlight w:val="yellow"/>
                <w:lang w:val="en-GB"/>
              </w:rPr>
              <w:t>LTM-Candidate</w:t>
            </w:r>
            <w:r>
              <w:rPr>
                <w:highlight w:val="yellow"/>
                <w:lang w:val="en-GB"/>
              </w:rPr>
              <w:t xml:space="preserve"> IE associated with the MCG, the field is absent.</w:t>
            </w:r>
            <w:r>
              <w:rPr>
                <w:lang w:val="en-GB"/>
              </w:rPr>
              <w:t xml:space="preserve"> Otherwise the field is absent.</w:t>
            </w:r>
          </w:p>
        </w:tc>
      </w:tr>
    </w:tbl>
    <w:p w14:paraId="7D2A761B" w14:textId="77777777" w:rsidR="00112016" w:rsidRDefault="00112016" w:rsidP="00ED3F41"/>
    <w:p w14:paraId="68F962B2" w14:textId="77777777" w:rsidR="00112016" w:rsidRPr="00112016" w:rsidRDefault="00ED3F41" w:rsidP="00594518">
      <w:pPr>
        <w:rPr>
          <w:lang w:val="en-GB"/>
        </w:rPr>
      </w:pPr>
      <w:r w:rsidRPr="00112016">
        <w:t xml:space="preserve">For inter CU LTM, since CU is changed, security key update is needed. </w:t>
      </w:r>
      <w:r w:rsidRPr="00112016">
        <w:rPr>
          <w:lang w:val="en-GB"/>
        </w:rPr>
        <w:t xml:space="preserve">masterKeyUpdate can be included in LTM-Candidate configuration. </w:t>
      </w:r>
    </w:p>
    <w:p w14:paraId="32BB4BE0" w14:textId="3E7E3D99" w:rsidR="00ED3F41" w:rsidRPr="00112016" w:rsidRDefault="00ED3F41" w:rsidP="00112016">
      <w:pPr>
        <w:pStyle w:val="a8"/>
        <w:numPr>
          <w:ilvl w:val="0"/>
          <w:numId w:val="46"/>
        </w:numPr>
        <w:rPr>
          <w:rFonts w:eastAsia="Times New Roman"/>
          <w:sz w:val="20"/>
          <w:lang w:val="en-GB"/>
        </w:rPr>
      </w:pPr>
      <w:r w:rsidRPr="00112016">
        <w:rPr>
          <w:rFonts w:eastAsia="Times New Roman"/>
          <w:sz w:val="20"/>
          <w:lang w:val="en-GB"/>
        </w:rPr>
        <w:t xml:space="preserve">Let’s say Cell 1 is current serving cell belonging to CU 1. </w:t>
      </w:r>
    </w:p>
    <w:p w14:paraId="565A948F" w14:textId="77777777" w:rsidR="00ED3F41" w:rsidRPr="00112016" w:rsidRDefault="00ED3F41" w:rsidP="00ED3F41">
      <w:pPr>
        <w:numPr>
          <w:ilvl w:val="0"/>
          <w:numId w:val="46"/>
        </w:numPr>
        <w:spacing w:after="0"/>
        <w:rPr>
          <w:rFonts w:eastAsia="Times New Roman"/>
          <w:lang w:val="en-GB"/>
        </w:rPr>
      </w:pPr>
      <w:r w:rsidRPr="00112016">
        <w:rPr>
          <w:rFonts w:eastAsia="Times New Roman"/>
          <w:lang w:val="en-GB"/>
        </w:rPr>
        <w:t xml:space="preserve">UE receives RRCReconfiguration message with LTM candidate cells Cell 2, Cell 3 and Cell 4. </w:t>
      </w:r>
    </w:p>
    <w:p w14:paraId="6C021706" w14:textId="77777777" w:rsidR="00ED3F41" w:rsidRPr="00112016" w:rsidRDefault="00ED3F41" w:rsidP="00ED3F41">
      <w:pPr>
        <w:numPr>
          <w:ilvl w:val="1"/>
          <w:numId w:val="46"/>
        </w:numPr>
        <w:spacing w:after="0"/>
        <w:rPr>
          <w:rFonts w:eastAsia="Times New Roman"/>
          <w:lang w:val="en-GB"/>
        </w:rPr>
      </w:pPr>
      <w:r w:rsidRPr="00112016">
        <w:rPr>
          <w:rFonts w:eastAsia="Times New Roman"/>
          <w:lang w:val="en-GB"/>
        </w:rPr>
        <w:t xml:space="preserve">Cell 2 belongs to CU1 and Cell 3 and 4 belongs to CU2. Candidate configuration of Cell 3 and Cell 4 can include masterKeyUpdate and masterKeyUpdate is not included in candidate configuration of Cell 2. </w:t>
      </w:r>
    </w:p>
    <w:p w14:paraId="273A42A8" w14:textId="77777777" w:rsidR="00ED3F41" w:rsidRPr="00112016" w:rsidRDefault="00ED3F41" w:rsidP="00ED3F41">
      <w:pPr>
        <w:numPr>
          <w:ilvl w:val="0"/>
          <w:numId w:val="46"/>
        </w:numPr>
        <w:spacing w:after="0"/>
        <w:rPr>
          <w:rFonts w:eastAsia="Times New Roman"/>
          <w:lang w:val="en-GB"/>
        </w:rPr>
      </w:pPr>
      <w:r w:rsidRPr="00112016">
        <w:rPr>
          <w:rFonts w:eastAsia="Times New Roman"/>
          <w:lang w:val="en-GB"/>
        </w:rPr>
        <w:t xml:space="preserve">LTM cell switch command is received to switch from Cell 1 to Cell 3 </w:t>
      </w:r>
    </w:p>
    <w:p w14:paraId="011BFC14" w14:textId="77777777" w:rsidR="00ED3F41" w:rsidRPr="00112016" w:rsidRDefault="00ED3F41" w:rsidP="00ED3F41">
      <w:pPr>
        <w:numPr>
          <w:ilvl w:val="1"/>
          <w:numId w:val="46"/>
        </w:numPr>
        <w:spacing w:after="0"/>
        <w:rPr>
          <w:rFonts w:eastAsia="Times New Roman"/>
          <w:color w:val="1F497D"/>
          <w:lang w:val="en-GB"/>
        </w:rPr>
      </w:pPr>
      <w:r w:rsidRPr="00112016">
        <w:rPr>
          <w:rFonts w:eastAsia="Times New Roman"/>
          <w:lang w:val="en-GB"/>
        </w:rPr>
        <w:t>UE update the security key based on masterKeyUpdate.</w:t>
      </w:r>
    </w:p>
    <w:p w14:paraId="6A0D43FD" w14:textId="77777777" w:rsidR="00112016" w:rsidRDefault="00112016" w:rsidP="00ED3F41">
      <w:pPr>
        <w:rPr>
          <w:lang w:val="en-GB"/>
        </w:rPr>
      </w:pPr>
    </w:p>
    <w:p w14:paraId="513C65F6" w14:textId="13F99D1E" w:rsidR="00ED3F41" w:rsidRDefault="00ED3F41" w:rsidP="00112016">
      <w:pPr>
        <w:jc w:val="both"/>
        <w:rPr>
          <w:rFonts w:ascii="Calibri" w:eastAsiaTheme="minorHAnsi" w:hAnsi="Calibri"/>
          <w:sz w:val="22"/>
          <w:szCs w:val="22"/>
          <w:lang w:val="en-GB"/>
        </w:rPr>
      </w:pPr>
      <w:r>
        <w:rPr>
          <w:lang w:val="en-GB"/>
        </w:rPr>
        <w:t>For subsequent LTM without reconfiguration, the above approach does not work. For example, if another LTM cell switch command is received to switch from Cell 3 to Cell 4 after switching from Cell 1 to Cell 3, UE will update security key based on masterKeyUpdate in candidate configuration of Cell 4. This is not correct. Security key update should not be done as Cell 3 and Cell 4 belongs to same CU.</w:t>
      </w:r>
    </w:p>
    <w:p w14:paraId="7F540E77" w14:textId="774AE06E" w:rsidR="008E675F" w:rsidRDefault="00112016" w:rsidP="00AD5AD6">
      <w:pPr>
        <w:pStyle w:val="Doc-text2"/>
        <w:ind w:left="0" w:firstLine="0"/>
        <w:jc w:val="both"/>
        <w:rPr>
          <w:rFonts w:eastAsia="맑은 고딕"/>
          <w:lang w:val="en-GB" w:eastAsia="ko-KR"/>
        </w:rPr>
      </w:pPr>
      <w:r>
        <w:rPr>
          <w:rFonts w:eastAsia="맑은 고딕"/>
          <w:lang w:val="en-GB" w:eastAsia="ko-KR"/>
        </w:rPr>
        <w:t>Following options can be considered for handling security key update during inter-CU LTM.</w:t>
      </w:r>
    </w:p>
    <w:p w14:paraId="746007D5" w14:textId="434E95C1" w:rsidR="00043160" w:rsidRPr="00043160" w:rsidRDefault="00112016" w:rsidP="00043160">
      <w:pPr>
        <w:pStyle w:val="Doc-text2"/>
        <w:numPr>
          <w:ilvl w:val="0"/>
          <w:numId w:val="42"/>
        </w:numPr>
        <w:jc w:val="both"/>
        <w:rPr>
          <w:b/>
          <w:lang w:val="en-GB" w:eastAsia="ja-JP"/>
        </w:rPr>
      </w:pPr>
      <w:r>
        <w:rPr>
          <w:rFonts w:eastAsia="맑은 고딕"/>
          <w:lang w:val="en-GB" w:eastAsia="ko-KR"/>
        </w:rPr>
        <w:t>Option 1</w:t>
      </w:r>
      <w:r w:rsidR="00043160">
        <w:rPr>
          <w:rFonts w:eastAsia="맑은 고딕"/>
          <w:lang w:val="en-GB" w:eastAsia="ko-KR"/>
        </w:rPr>
        <w:t xml:space="preserve">: </w:t>
      </w:r>
      <w:r>
        <w:rPr>
          <w:rFonts w:eastAsia="맑은 고딕"/>
          <w:lang w:val="en-GB" w:eastAsia="ko-KR"/>
        </w:rPr>
        <w:t>NCC (</w:t>
      </w:r>
      <w:r w:rsidRPr="0095250E">
        <w:rPr>
          <w:i/>
          <w:noProof/>
          <w:lang w:eastAsia="ko-KR"/>
        </w:rPr>
        <w:t>NextHopChainingCount</w:t>
      </w:r>
      <w:r>
        <w:rPr>
          <w:rFonts w:eastAsia="맑은 고딕"/>
          <w:lang w:val="en-GB" w:eastAsia="ko-KR"/>
        </w:rPr>
        <w:t>) is determined by UE</w:t>
      </w:r>
    </w:p>
    <w:p w14:paraId="526DCBB1" w14:textId="13DD9558" w:rsidR="001C160A" w:rsidRPr="00793DEA" w:rsidRDefault="001C160A" w:rsidP="00043160">
      <w:pPr>
        <w:pStyle w:val="Doc-text2"/>
        <w:numPr>
          <w:ilvl w:val="1"/>
          <w:numId w:val="42"/>
        </w:numPr>
        <w:jc w:val="both"/>
        <w:rPr>
          <w:lang w:val="en-GB" w:eastAsia="ja-JP"/>
        </w:rPr>
      </w:pPr>
      <w:r w:rsidRPr="00793DEA">
        <w:rPr>
          <w:rFonts w:eastAsia="SimSun"/>
          <w:lang w:val="en-GB" w:eastAsia="zh-CN"/>
        </w:rPr>
        <w:t>Option 1-1: use NCC+1 for security update at each inter-CU LTM</w:t>
      </w:r>
    </w:p>
    <w:p w14:paraId="0B38DF07" w14:textId="34110347" w:rsidR="00043160" w:rsidRDefault="00112016" w:rsidP="00793DEA">
      <w:pPr>
        <w:pStyle w:val="Doc-text2"/>
        <w:ind w:left="1200" w:firstLine="0"/>
        <w:jc w:val="both"/>
        <w:rPr>
          <w:rFonts w:eastAsia="맑은 고딕"/>
          <w:lang w:val="en-GB" w:eastAsia="ko-KR"/>
        </w:rPr>
      </w:pPr>
      <w:r>
        <w:rPr>
          <w:rFonts w:eastAsia="맑은 고딕"/>
          <w:lang w:val="en-GB" w:eastAsia="ko-KR"/>
        </w:rPr>
        <w:t xml:space="preserve">At each inter-CU LTM, </w:t>
      </w:r>
      <w:r w:rsidR="00043160">
        <w:rPr>
          <w:rFonts w:eastAsia="맑은 고딕"/>
          <w:lang w:val="en-GB" w:eastAsia="ko-KR"/>
        </w:rPr>
        <w:t xml:space="preserve">UE </w:t>
      </w:r>
      <w:r>
        <w:rPr>
          <w:rFonts w:eastAsia="맑은 고딕"/>
          <w:lang w:val="en-GB" w:eastAsia="ko-KR"/>
        </w:rPr>
        <w:t>uses NCC+1 for security key update, where NCC is the NCC associated with currently used KgNB</w:t>
      </w:r>
      <w:r w:rsidR="00043160">
        <w:rPr>
          <w:rFonts w:eastAsia="맑은 고딕"/>
          <w:lang w:val="en-GB" w:eastAsia="ko-KR"/>
        </w:rPr>
        <w:t>.</w:t>
      </w:r>
      <w:r>
        <w:rPr>
          <w:rFonts w:eastAsia="맑은 고딕"/>
          <w:lang w:val="en-GB" w:eastAsia="ko-KR"/>
        </w:rPr>
        <w:t xml:space="preserve"> As per this option UE always perform vertical key update and may not work for the case unused NH (i.e. NH corresponding to NCC+1) is not available at the source gNB</w:t>
      </w:r>
      <w:r w:rsidR="005D7A3A">
        <w:rPr>
          <w:rFonts w:eastAsia="맑은 고딕"/>
          <w:lang w:val="en-GB" w:eastAsia="ko-KR"/>
        </w:rPr>
        <w:t xml:space="preserve"> </w:t>
      </w:r>
      <w:r w:rsidR="0005040B">
        <w:rPr>
          <w:rFonts w:eastAsia="맑은 고딕"/>
          <w:lang w:val="en-GB" w:eastAsia="ko-KR"/>
        </w:rPr>
        <w:t xml:space="preserve">(for example, before the inter-CU LTM, the source gNB </w:t>
      </w:r>
      <w:r w:rsidR="003D4D9E">
        <w:rPr>
          <w:rFonts w:eastAsia="맑은 고딕"/>
          <w:lang w:val="en-GB" w:eastAsia="ko-KR"/>
        </w:rPr>
        <w:t xml:space="preserve">may </w:t>
      </w:r>
      <w:r w:rsidR="0005040B">
        <w:rPr>
          <w:rFonts w:eastAsia="맑은 고딕"/>
          <w:lang w:val="en-GB" w:eastAsia="ko-KR"/>
        </w:rPr>
        <w:t>perform a</w:t>
      </w:r>
      <w:r w:rsidR="005D7A3A">
        <w:rPr>
          <w:rFonts w:eastAsia="맑은 고딕"/>
          <w:lang w:val="en-GB" w:eastAsia="ko-KR"/>
        </w:rPr>
        <w:t>n L3 HO to use the unused NH</w:t>
      </w:r>
      <w:r w:rsidR="0005040B">
        <w:rPr>
          <w:rFonts w:eastAsia="맑은 고딕"/>
          <w:lang w:val="en-GB" w:eastAsia="ko-KR"/>
        </w:rPr>
        <w:t>)</w:t>
      </w:r>
      <w:r>
        <w:rPr>
          <w:rFonts w:eastAsia="맑은 고딕"/>
          <w:lang w:val="en-GB" w:eastAsia="ko-KR"/>
        </w:rPr>
        <w:t>.</w:t>
      </w:r>
    </w:p>
    <w:p w14:paraId="193CBDA3" w14:textId="2D7913C3" w:rsidR="006E5D80" w:rsidRPr="00793DEA" w:rsidRDefault="006E5D80">
      <w:pPr>
        <w:pStyle w:val="Doc-text2"/>
        <w:numPr>
          <w:ilvl w:val="1"/>
          <w:numId w:val="42"/>
        </w:numPr>
        <w:jc w:val="both"/>
        <w:rPr>
          <w:b/>
          <w:lang w:val="en-GB" w:eastAsia="ja-JP"/>
        </w:rPr>
      </w:pPr>
      <w:r>
        <w:rPr>
          <w:rFonts w:eastAsia="맑은 고딕"/>
          <w:lang w:val="en-GB" w:eastAsia="ko-KR"/>
        </w:rPr>
        <w:t xml:space="preserve">Option 1-2: </w:t>
      </w:r>
      <w:r w:rsidR="00F5188D">
        <w:rPr>
          <w:rFonts w:eastAsia="맑은 고딕"/>
          <w:lang w:val="en-GB" w:eastAsia="ko-KR"/>
        </w:rPr>
        <w:t>use</w:t>
      </w:r>
      <w:r w:rsidR="009D051D">
        <w:rPr>
          <w:rFonts w:eastAsia="맑은 고딕"/>
          <w:lang w:val="en-GB" w:eastAsia="ko-KR"/>
        </w:rPr>
        <w:t xml:space="preserve"> </w:t>
      </w:r>
      <w:r w:rsidR="00554B36">
        <w:rPr>
          <w:rFonts w:eastAsia="맑은 고딕"/>
          <w:lang w:val="en-GB" w:eastAsia="ko-KR"/>
        </w:rPr>
        <w:t xml:space="preserve">NCC+1 </w:t>
      </w:r>
      <w:r w:rsidR="00057CA9">
        <w:rPr>
          <w:rFonts w:eastAsia="맑은 고딕"/>
          <w:lang w:val="en-GB" w:eastAsia="ko-KR"/>
        </w:rPr>
        <w:t xml:space="preserve">(nextNCC) </w:t>
      </w:r>
      <w:r w:rsidR="00BC4549">
        <w:rPr>
          <w:rFonts w:eastAsia="맑은 고딕"/>
          <w:lang w:val="en-GB" w:eastAsia="ko-KR"/>
        </w:rPr>
        <w:t xml:space="preserve">for the </w:t>
      </w:r>
      <w:r w:rsidR="00554B36">
        <w:rPr>
          <w:rFonts w:eastAsia="맑은 고딕"/>
          <w:lang w:val="en-GB" w:eastAsia="ko-KR"/>
        </w:rPr>
        <w:t xml:space="preserve">next </w:t>
      </w:r>
      <w:r w:rsidR="00BC4549">
        <w:rPr>
          <w:rFonts w:eastAsia="맑은 고딕"/>
          <w:lang w:val="en-GB" w:eastAsia="ko-KR"/>
        </w:rPr>
        <w:t>inter-CU</w:t>
      </w:r>
      <w:r w:rsidR="00554B36">
        <w:rPr>
          <w:rFonts w:eastAsia="맑은 고딕"/>
          <w:lang w:val="en-GB" w:eastAsia="ko-KR"/>
        </w:rPr>
        <w:t xml:space="preserve"> LTM </w:t>
      </w:r>
      <w:r w:rsidR="009D051D">
        <w:rPr>
          <w:rFonts w:eastAsia="맑은 고딕"/>
          <w:lang w:val="en-GB" w:eastAsia="ko-KR"/>
        </w:rPr>
        <w:t>cell switch</w:t>
      </w:r>
    </w:p>
    <w:p w14:paraId="2B67453C" w14:textId="79AA5264" w:rsidR="00A76A41" w:rsidRDefault="00057CA9" w:rsidP="00793DEA">
      <w:pPr>
        <w:pStyle w:val="Doc-text2"/>
        <w:ind w:left="1200" w:firstLine="0"/>
        <w:jc w:val="both"/>
        <w:rPr>
          <w:rFonts w:eastAsia="맑은 고딕"/>
          <w:lang w:val="en-GB" w:eastAsia="ko-KR"/>
        </w:rPr>
      </w:pPr>
      <w:r>
        <w:rPr>
          <w:rFonts w:eastAsia="맑은 고딕"/>
          <w:lang w:val="en-GB" w:eastAsia="ko-KR"/>
        </w:rPr>
        <w:t xml:space="preserve">The issue of Option 1-1 is that the UE cannot be aware of whether the unused NH is available or not. </w:t>
      </w:r>
      <w:r w:rsidR="00A76A41">
        <w:rPr>
          <w:rFonts w:eastAsia="맑은 고딕"/>
          <w:lang w:val="en-GB" w:eastAsia="ko-KR"/>
        </w:rPr>
        <w:t>However, whenever an inter-CU LTM occurs, the UE can know t</w:t>
      </w:r>
      <w:r w:rsidR="009041DF">
        <w:rPr>
          <w:rFonts w:eastAsia="맑은 고딕"/>
          <w:lang w:val="en-GB" w:eastAsia="ko-KR"/>
        </w:rPr>
        <w:t>hat a</w:t>
      </w:r>
      <w:r w:rsidR="00A76A41">
        <w:rPr>
          <w:rFonts w:eastAsia="맑은 고딕"/>
          <w:lang w:val="en-GB" w:eastAsia="ko-KR"/>
        </w:rPr>
        <w:t xml:space="preserve"> new {NH, NCC} is derived by the network side from AMF. </w:t>
      </w:r>
      <w:r w:rsidR="009041DF">
        <w:rPr>
          <w:rFonts w:eastAsia="맑은 고딕"/>
          <w:lang w:val="en-GB" w:eastAsia="ko-KR"/>
        </w:rPr>
        <w:t>Thus, it can use a variable to store this situation, e.g., nextNCC = NCC+1, where NCC is the NCC associated with currently use</w:t>
      </w:r>
      <w:r w:rsidR="003D4D9E" w:rsidRPr="00793DEA">
        <w:rPr>
          <w:rFonts w:eastAsia="맑은 고딕"/>
          <w:lang w:val="en-GB" w:eastAsia="ko-KR"/>
        </w:rPr>
        <w:t>d KgNB</w:t>
      </w:r>
      <w:r w:rsidR="009041DF">
        <w:rPr>
          <w:rFonts w:eastAsia="맑은 고딕"/>
          <w:lang w:val="en-GB" w:eastAsia="ko-KR"/>
        </w:rPr>
        <w:t xml:space="preserve">. </w:t>
      </w:r>
      <w:r w:rsidR="003D4D9E">
        <w:rPr>
          <w:rFonts w:eastAsia="맑은 고딕"/>
          <w:lang w:val="en-GB" w:eastAsia="ko-KR"/>
        </w:rPr>
        <w:t>Such nextNCC can be used for the next inter-CU LTM cell switch, and also</w:t>
      </w:r>
      <w:r w:rsidR="00BC4549">
        <w:rPr>
          <w:rFonts w:eastAsia="맑은 고딕"/>
          <w:lang w:val="en-GB" w:eastAsia="ko-KR"/>
        </w:rPr>
        <w:t xml:space="preserve"> can be</w:t>
      </w:r>
      <w:r w:rsidR="0005040B">
        <w:rPr>
          <w:rFonts w:eastAsia="맑은 고딕"/>
          <w:lang w:val="en-GB" w:eastAsia="ko-KR"/>
        </w:rPr>
        <w:t xml:space="preserve"> used to determine whether</w:t>
      </w:r>
      <w:r w:rsidR="005D7A3A">
        <w:rPr>
          <w:rFonts w:eastAsia="맑은 고딕"/>
          <w:lang w:val="en-GB" w:eastAsia="ko-KR"/>
        </w:rPr>
        <w:t xml:space="preserve"> the unused NH is available or not at the source gNB</w:t>
      </w:r>
      <w:r w:rsidR="0005040B">
        <w:rPr>
          <w:rFonts w:eastAsia="맑은 고딕"/>
          <w:lang w:val="en-GB" w:eastAsia="ko-KR"/>
        </w:rPr>
        <w:t xml:space="preserve"> (i.e., </w:t>
      </w:r>
      <w:r w:rsidR="003D4D9E">
        <w:rPr>
          <w:rFonts w:eastAsia="맑은 고딕"/>
          <w:lang w:val="en-GB" w:eastAsia="ko-KR"/>
        </w:rPr>
        <w:t xml:space="preserve">whenever the next handover occurs, </w:t>
      </w:r>
      <w:r w:rsidR="0005040B">
        <w:rPr>
          <w:rFonts w:eastAsia="맑은 고딕"/>
          <w:lang w:val="en-GB" w:eastAsia="ko-KR"/>
        </w:rPr>
        <w:t xml:space="preserve">the UE will compare such nextNCC with the currently used NCC, </w:t>
      </w:r>
      <w:r w:rsidR="005D7A3A">
        <w:rPr>
          <w:rFonts w:eastAsia="맑은 고딕"/>
          <w:lang w:val="en-GB" w:eastAsia="ko-KR"/>
        </w:rPr>
        <w:t xml:space="preserve">if two values are different, </w:t>
      </w:r>
      <w:r w:rsidR="00E17E34">
        <w:rPr>
          <w:rFonts w:eastAsia="맑은 고딕"/>
          <w:lang w:val="en-GB" w:eastAsia="ko-KR"/>
        </w:rPr>
        <w:t xml:space="preserve">the unused NH is available </w:t>
      </w:r>
      <w:r w:rsidR="0005040B">
        <w:rPr>
          <w:rFonts w:eastAsia="맑은 고딕"/>
          <w:lang w:val="en-GB" w:eastAsia="ko-KR"/>
        </w:rPr>
        <w:t>and the vertical security key update is performed</w:t>
      </w:r>
      <w:r w:rsidR="00E17E34">
        <w:rPr>
          <w:rFonts w:eastAsia="맑은 고딕"/>
          <w:lang w:val="en-GB" w:eastAsia="ko-KR"/>
        </w:rPr>
        <w:t xml:space="preserve">; </w:t>
      </w:r>
      <w:r w:rsidR="0005040B">
        <w:rPr>
          <w:rFonts w:eastAsia="맑은 고딕"/>
          <w:lang w:val="en-GB" w:eastAsia="ko-KR"/>
        </w:rPr>
        <w:t xml:space="preserve">otherwise, </w:t>
      </w:r>
      <w:r w:rsidR="00E17E34">
        <w:rPr>
          <w:rFonts w:eastAsia="맑은 고딕"/>
          <w:lang w:val="en-GB" w:eastAsia="ko-KR"/>
        </w:rPr>
        <w:t xml:space="preserve">the unused NH is not available and </w:t>
      </w:r>
      <w:r w:rsidR="0005040B">
        <w:rPr>
          <w:rFonts w:eastAsia="맑은 고딕"/>
          <w:lang w:val="en-GB" w:eastAsia="ko-KR"/>
        </w:rPr>
        <w:t>the horizontal security key is used).</w:t>
      </w:r>
      <w:r w:rsidR="00644102">
        <w:rPr>
          <w:rFonts w:eastAsia="맑은 고딕"/>
          <w:lang w:val="en-GB" w:eastAsia="ko-KR"/>
        </w:rPr>
        <w:t xml:space="preserve"> </w:t>
      </w:r>
    </w:p>
    <w:p w14:paraId="7BC5753D" w14:textId="77777777" w:rsidR="00A76A41" w:rsidRDefault="00A76A41" w:rsidP="00793DEA">
      <w:pPr>
        <w:pStyle w:val="Doc-text2"/>
        <w:ind w:left="1200" w:firstLine="0"/>
        <w:jc w:val="both"/>
        <w:rPr>
          <w:rFonts w:eastAsia="맑은 고딕"/>
          <w:lang w:val="en-GB" w:eastAsia="ko-KR"/>
        </w:rPr>
      </w:pPr>
    </w:p>
    <w:p w14:paraId="6D4A7117" w14:textId="7997166E" w:rsidR="00043160" w:rsidRPr="00043160" w:rsidRDefault="00051E6C" w:rsidP="00043160">
      <w:pPr>
        <w:pStyle w:val="Doc-text2"/>
        <w:numPr>
          <w:ilvl w:val="0"/>
          <w:numId w:val="42"/>
        </w:numPr>
        <w:jc w:val="both"/>
        <w:rPr>
          <w:b/>
          <w:lang w:val="en-GB" w:eastAsia="ja-JP"/>
        </w:rPr>
      </w:pPr>
      <w:r>
        <w:rPr>
          <w:rFonts w:eastAsia="맑은 고딕"/>
          <w:lang w:val="en-GB" w:eastAsia="ko-KR"/>
        </w:rPr>
        <w:t>Option 2</w:t>
      </w:r>
      <w:r w:rsidR="00043160">
        <w:rPr>
          <w:rFonts w:eastAsia="맑은 고딕"/>
          <w:lang w:val="en-GB" w:eastAsia="ko-KR"/>
        </w:rPr>
        <w:t>: NCC</w:t>
      </w:r>
      <w:r>
        <w:rPr>
          <w:rFonts w:eastAsia="맑은 고딕"/>
          <w:lang w:val="en-GB" w:eastAsia="ko-KR"/>
        </w:rPr>
        <w:t>is signalled by gNB</w:t>
      </w:r>
    </w:p>
    <w:p w14:paraId="1ACBED42" w14:textId="34447E36" w:rsidR="00043160" w:rsidRPr="00051E6C" w:rsidRDefault="00051E6C" w:rsidP="00043160">
      <w:pPr>
        <w:pStyle w:val="Doc-text2"/>
        <w:numPr>
          <w:ilvl w:val="1"/>
          <w:numId w:val="42"/>
        </w:numPr>
        <w:jc w:val="both"/>
        <w:rPr>
          <w:b/>
          <w:lang w:val="en-GB" w:eastAsia="ja-JP"/>
        </w:rPr>
      </w:pPr>
      <w:r>
        <w:rPr>
          <w:rFonts w:eastAsia="맑은 고딕"/>
          <w:lang w:val="en-GB" w:eastAsia="ko-KR"/>
        </w:rPr>
        <w:t>Option 2-1: List of NCCs can be signalled in LTM configuration and UE applies the NCC sequentially from the list at each inter-CU LTM.  This option would require source gNB to obtain list of NHs from the AMF.</w:t>
      </w:r>
    </w:p>
    <w:p w14:paraId="3C62F77F" w14:textId="77777777" w:rsidR="00051E6C" w:rsidRPr="00043160" w:rsidRDefault="00051E6C" w:rsidP="00051E6C">
      <w:pPr>
        <w:pStyle w:val="Doc-text2"/>
        <w:ind w:left="1200" w:firstLine="0"/>
        <w:jc w:val="both"/>
        <w:rPr>
          <w:b/>
          <w:lang w:val="en-GB" w:eastAsia="ja-JP"/>
        </w:rPr>
      </w:pPr>
    </w:p>
    <w:p w14:paraId="3DB55928" w14:textId="64A462DA" w:rsidR="00043160" w:rsidRDefault="00051E6C" w:rsidP="00043160">
      <w:pPr>
        <w:pStyle w:val="Doc-text2"/>
        <w:numPr>
          <w:ilvl w:val="1"/>
          <w:numId w:val="42"/>
        </w:numPr>
        <w:jc w:val="both"/>
        <w:rPr>
          <w:b/>
          <w:lang w:val="en-GB" w:eastAsia="ja-JP"/>
        </w:rPr>
      </w:pPr>
      <w:r>
        <w:rPr>
          <w:rFonts w:eastAsia="맑은 고딕"/>
          <w:lang w:val="en-GB" w:eastAsia="ko-KR"/>
        </w:rPr>
        <w:t xml:space="preserve">Option 2-2: </w:t>
      </w:r>
      <w:r w:rsidR="00043160">
        <w:rPr>
          <w:rFonts w:eastAsia="맑은 고딕"/>
          <w:lang w:val="en-GB" w:eastAsia="ko-KR"/>
        </w:rPr>
        <w:t xml:space="preserve">NCC </w:t>
      </w:r>
      <w:r>
        <w:rPr>
          <w:rFonts w:eastAsia="맑은 고딕"/>
          <w:lang w:val="en-GB" w:eastAsia="ko-KR"/>
        </w:rPr>
        <w:t xml:space="preserve">is signalled </w:t>
      </w:r>
      <w:r w:rsidR="00043160">
        <w:rPr>
          <w:rFonts w:eastAsia="맑은 고딕"/>
          <w:lang w:val="en-GB" w:eastAsia="ko-KR"/>
        </w:rPr>
        <w:t>in LTM cell switch MAC CE.</w:t>
      </w:r>
      <w:r>
        <w:rPr>
          <w:rFonts w:eastAsia="맑은 고딕"/>
          <w:lang w:val="en-GB" w:eastAsia="ko-KR"/>
        </w:rPr>
        <w:t xml:space="preserve"> This option is similar to legacy except that NCC is provided in cell switch command MAC CE instead of handover command.</w:t>
      </w:r>
      <w:r w:rsidR="00554B36">
        <w:rPr>
          <w:rFonts w:eastAsia="맑은 고딕"/>
          <w:lang w:val="en-GB" w:eastAsia="ko-KR"/>
        </w:rPr>
        <w:t xml:space="preserve"> </w:t>
      </w:r>
    </w:p>
    <w:p w14:paraId="0146DE75" w14:textId="395A7F15" w:rsidR="008E675F" w:rsidRDefault="008E675F" w:rsidP="00AD5AD6">
      <w:pPr>
        <w:pStyle w:val="Doc-text2"/>
        <w:ind w:left="0" w:firstLine="0"/>
        <w:jc w:val="both"/>
        <w:rPr>
          <w:b/>
          <w:lang w:val="en-GB" w:eastAsia="ja-JP"/>
        </w:rPr>
      </w:pPr>
    </w:p>
    <w:p w14:paraId="15334128" w14:textId="55A4115A" w:rsidR="00043160" w:rsidRDefault="00043160" w:rsidP="00AD5AD6">
      <w:pPr>
        <w:pStyle w:val="Doc-text2"/>
        <w:ind w:left="0" w:firstLine="0"/>
        <w:jc w:val="both"/>
        <w:rPr>
          <w:rFonts w:eastAsia="맑은 고딕"/>
          <w:lang w:val="en-GB" w:eastAsia="ko-KR"/>
        </w:rPr>
      </w:pPr>
    </w:p>
    <w:p w14:paraId="123A906D" w14:textId="77777777" w:rsidR="00C379CF" w:rsidRDefault="00C379CF" w:rsidP="00AD5AD6">
      <w:pPr>
        <w:pStyle w:val="Doc-text2"/>
        <w:ind w:left="0" w:firstLine="0"/>
        <w:jc w:val="both"/>
        <w:rPr>
          <w:rFonts w:eastAsia="맑은 고딕"/>
          <w:lang w:val="en-GB" w:eastAsia="ko-KR"/>
        </w:rPr>
      </w:pPr>
    </w:p>
    <w:p w14:paraId="0F7640D8" w14:textId="0C0ADBAC" w:rsidR="00043160" w:rsidRDefault="00043160" w:rsidP="00043160">
      <w:pPr>
        <w:pStyle w:val="a8"/>
        <w:numPr>
          <w:ilvl w:val="0"/>
          <w:numId w:val="45"/>
        </w:numPr>
        <w:rPr>
          <w:rFonts w:eastAsia="맑은 고딕"/>
          <w:lang w:val="en-GB" w:eastAsia="ko-KR"/>
        </w:rPr>
      </w:pPr>
      <w:r>
        <w:rPr>
          <w:rFonts w:eastAsia="맑은 고딕" w:hint="eastAsia"/>
          <w:lang w:val="en-GB" w:eastAsia="ko-KR"/>
        </w:rPr>
        <w:lastRenderedPageBreak/>
        <w:t xml:space="preserve">SCG LTM </w:t>
      </w:r>
      <w:r>
        <w:rPr>
          <w:rFonts w:eastAsia="맑은 고딕"/>
          <w:lang w:val="en-GB" w:eastAsia="ko-KR"/>
        </w:rPr>
        <w:t>security key update</w:t>
      </w:r>
    </w:p>
    <w:p w14:paraId="082F08EE" w14:textId="3C1CC71E" w:rsidR="00043160" w:rsidRDefault="00043160" w:rsidP="00AD5AD6">
      <w:pPr>
        <w:pStyle w:val="Doc-text2"/>
        <w:ind w:left="0" w:firstLine="0"/>
        <w:jc w:val="both"/>
        <w:rPr>
          <w:rFonts w:eastAsia="맑은 고딕"/>
          <w:lang w:val="en-GB" w:eastAsia="ko-KR"/>
        </w:rPr>
      </w:pPr>
    </w:p>
    <w:p w14:paraId="370F8C66" w14:textId="467C2AF0" w:rsidR="00043160" w:rsidRPr="00043160" w:rsidRDefault="00043160" w:rsidP="00AD5AD6">
      <w:pPr>
        <w:pStyle w:val="Doc-text2"/>
        <w:ind w:left="0" w:firstLine="0"/>
        <w:jc w:val="both"/>
        <w:rPr>
          <w:rFonts w:eastAsia="맑은 고딕"/>
          <w:lang w:val="en-GB" w:eastAsia="ko-KR"/>
        </w:rPr>
      </w:pPr>
      <w:r>
        <w:rPr>
          <w:rFonts w:eastAsia="맑은 고딕" w:hint="eastAsia"/>
          <w:lang w:val="en-GB" w:eastAsia="ko-KR"/>
        </w:rPr>
        <w:t>This case is very similar with the Rel-18 SCPAC, so we think the basic logi</w:t>
      </w:r>
      <w:r>
        <w:rPr>
          <w:rFonts w:eastAsia="맑은 고딕"/>
          <w:lang w:val="en-GB" w:eastAsia="ko-KR"/>
        </w:rPr>
        <w:t>c of SCPAC key update mechanism</w:t>
      </w:r>
      <w:r>
        <w:rPr>
          <w:rFonts w:eastAsia="맑은 고딕" w:hint="eastAsia"/>
          <w:lang w:val="en-GB" w:eastAsia="ko-KR"/>
        </w:rPr>
        <w:t xml:space="preserve"> (</w:t>
      </w:r>
      <w:r>
        <w:rPr>
          <w:rFonts w:eastAsia="맑은 고딕"/>
          <w:lang w:val="en-GB" w:eastAsia="ko-KR"/>
        </w:rPr>
        <w:t>i.e. list of sk-counter</w:t>
      </w:r>
      <w:r>
        <w:rPr>
          <w:rFonts w:eastAsia="맑은 고딕" w:hint="eastAsia"/>
          <w:lang w:val="en-GB" w:eastAsia="ko-KR"/>
        </w:rPr>
        <w:t>)</w:t>
      </w:r>
      <w:r>
        <w:rPr>
          <w:rFonts w:eastAsia="맑은 고딕"/>
          <w:lang w:val="en-GB" w:eastAsia="ko-KR"/>
        </w:rPr>
        <w:t xml:space="preserve"> could be applied to the SCG LTM </w:t>
      </w:r>
    </w:p>
    <w:p w14:paraId="644F64D1" w14:textId="09CF2E2C" w:rsidR="008E675F" w:rsidRDefault="008E675F" w:rsidP="00AD5AD6">
      <w:pPr>
        <w:pStyle w:val="Doc-text2"/>
        <w:ind w:left="0" w:firstLine="0"/>
        <w:jc w:val="both"/>
        <w:rPr>
          <w:b/>
          <w:lang w:val="en-GB" w:eastAsia="ja-JP"/>
        </w:rPr>
      </w:pPr>
    </w:p>
    <w:p w14:paraId="498A960A" w14:textId="77777777" w:rsidR="00043160" w:rsidRDefault="00043160" w:rsidP="00043160">
      <w:pPr>
        <w:pStyle w:val="Doc-text2"/>
        <w:ind w:left="0" w:firstLine="0"/>
        <w:jc w:val="both"/>
        <w:rPr>
          <w:rFonts w:eastAsia="맑은 고딕"/>
          <w:lang w:val="en-GB" w:eastAsia="ko-KR"/>
        </w:rPr>
      </w:pPr>
      <w:r w:rsidRPr="00043160">
        <w:rPr>
          <w:rFonts w:eastAsia="맑은 고딕" w:hint="eastAsia"/>
          <w:lang w:val="en-GB" w:eastAsia="ko-KR"/>
        </w:rPr>
        <w:t>However,</w:t>
      </w:r>
      <w:r>
        <w:rPr>
          <w:rFonts w:eastAsia="맑은 고딕"/>
          <w:lang w:val="en-GB" w:eastAsia="ko-KR"/>
        </w:rPr>
        <w:t xml:space="preserve"> we think above all options should be checked by SA3 if those approaches are feasible.</w:t>
      </w:r>
    </w:p>
    <w:p w14:paraId="6C2B05CE" w14:textId="77777777" w:rsidR="00043160" w:rsidRDefault="00043160" w:rsidP="00AD5AD6">
      <w:pPr>
        <w:pStyle w:val="Doc-text2"/>
        <w:ind w:left="0" w:firstLine="0"/>
        <w:jc w:val="both"/>
        <w:rPr>
          <w:b/>
          <w:lang w:val="en-GB" w:eastAsia="ja-JP"/>
        </w:rPr>
      </w:pPr>
    </w:p>
    <w:p w14:paraId="03DF827C" w14:textId="77777777" w:rsidR="008E675F" w:rsidRDefault="008E675F" w:rsidP="00AD5AD6">
      <w:pPr>
        <w:pStyle w:val="Doc-text2"/>
        <w:ind w:left="0" w:firstLine="0"/>
        <w:jc w:val="both"/>
        <w:rPr>
          <w:b/>
          <w:lang w:val="en-GB" w:eastAsia="ja-JP"/>
        </w:rPr>
      </w:pPr>
    </w:p>
    <w:p w14:paraId="3EE88BC4" w14:textId="364B05D7" w:rsidR="00E520AE" w:rsidRDefault="003021CE" w:rsidP="00AD5AD6">
      <w:pPr>
        <w:pStyle w:val="Doc-text2"/>
        <w:ind w:left="0" w:firstLine="0"/>
        <w:jc w:val="both"/>
        <w:rPr>
          <w:b/>
          <w:lang w:val="en-GB" w:eastAsia="ja-JP"/>
        </w:rPr>
      </w:pPr>
      <w:r>
        <w:rPr>
          <w:b/>
          <w:lang w:val="en-GB" w:eastAsia="ja-JP"/>
        </w:rPr>
        <w:t xml:space="preserve">Proposal </w:t>
      </w:r>
      <w:r w:rsidR="00043160">
        <w:rPr>
          <w:b/>
          <w:lang w:val="en-GB" w:eastAsia="ja-JP"/>
        </w:rPr>
        <w:t>5</w:t>
      </w:r>
      <w:r w:rsidRPr="00CA6F88">
        <w:rPr>
          <w:b/>
          <w:lang w:val="en-GB" w:eastAsia="ja-JP"/>
        </w:rPr>
        <w:t xml:space="preserve">: </w:t>
      </w:r>
      <w:r>
        <w:rPr>
          <w:b/>
          <w:lang w:val="en-GB" w:eastAsia="ja-JP"/>
        </w:rPr>
        <w:t xml:space="preserve">RAN2 </w:t>
      </w:r>
      <w:r w:rsidR="00043160">
        <w:rPr>
          <w:b/>
          <w:lang w:val="en-GB" w:eastAsia="ja-JP"/>
        </w:rPr>
        <w:t xml:space="preserve">ask </w:t>
      </w:r>
      <w:r w:rsidR="00ED35F7">
        <w:rPr>
          <w:b/>
          <w:lang w:val="en-GB" w:eastAsia="ja-JP"/>
        </w:rPr>
        <w:t xml:space="preserve">to SA3 if </w:t>
      </w:r>
      <w:r w:rsidR="00043160">
        <w:rPr>
          <w:b/>
          <w:lang w:val="en-GB" w:eastAsia="ja-JP"/>
        </w:rPr>
        <w:t xml:space="preserve">the security update </w:t>
      </w:r>
      <w:r w:rsidR="00ED35F7">
        <w:rPr>
          <w:b/>
          <w:lang w:val="en-GB" w:eastAsia="ja-JP"/>
        </w:rPr>
        <w:t>mechanism upon (subsequent) inter-CU LTM what RAN2 summarized is feasible.</w:t>
      </w:r>
    </w:p>
    <w:p w14:paraId="2AF8713C" w14:textId="4972C207" w:rsidR="002A24EC" w:rsidRDefault="002A24EC" w:rsidP="00926107">
      <w:pPr>
        <w:jc w:val="both"/>
        <w:rPr>
          <w:rFonts w:eastAsia="맑은 고딕"/>
          <w:b/>
          <w:lang w:val="en-GB" w:eastAsia="ko-KR"/>
        </w:rPr>
      </w:pPr>
      <w:bookmarkStart w:id="2" w:name="_Toc60777407"/>
      <w:bookmarkStart w:id="3" w:name="_Toc146781493"/>
      <w:bookmarkStart w:id="4" w:name="_Hlk142252059"/>
    </w:p>
    <w:p w14:paraId="1F1C7E3F" w14:textId="6D7E439C" w:rsidR="008B41D3" w:rsidRDefault="008B41D3" w:rsidP="008B41D3">
      <w:pPr>
        <w:pStyle w:val="2"/>
        <w:jc w:val="both"/>
      </w:pPr>
      <w:r>
        <w:t>Early TA acquisition</w:t>
      </w:r>
    </w:p>
    <w:p w14:paraId="4EFD018F" w14:textId="44826B52" w:rsidR="008B41D3" w:rsidRDefault="008B41D3" w:rsidP="00B97CBC">
      <w:pPr>
        <w:rPr>
          <w:lang w:val="en-GB" w:eastAsia="en-US"/>
        </w:rPr>
      </w:pPr>
      <w:r>
        <w:rPr>
          <w:lang w:val="en-GB" w:eastAsia="en-US"/>
        </w:rPr>
        <w:t>Early TA is beneficial to minimise the interruption upon cell switch. For inter-CU LTM there could be two approaches to obtain the early TA as explained below:</w:t>
      </w:r>
    </w:p>
    <w:p w14:paraId="6EAEC3F6" w14:textId="6CCF1347" w:rsidR="008B41D3" w:rsidRDefault="008B41D3" w:rsidP="00B97CBC">
      <w:pPr>
        <w:rPr>
          <w:lang w:eastAsia="zh-CN"/>
        </w:rPr>
      </w:pPr>
      <w:r>
        <w:rPr>
          <w:lang w:eastAsia="zh-CN"/>
        </w:rPr>
        <w:t xml:space="preserve">Cell 1: Source Cell, DU 1, </w:t>
      </w:r>
      <w:r>
        <w:rPr>
          <w:b/>
          <w:bCs/>
          <w:lang w:eastAsia="zh-CN"/>
        </w:rPr>
        <w:t xml:space="preserve">CU 1; </w:t>
      </w:r>
      <w:r>
        <w:rPr>
          <w:lang w:eastAsia="zh-CN"/>
        </w:rPr>
        <w:t xml:space="preserve">Cell 2: LTM candidate Cell, DU 2, </w:t>
      </w:r>
      <w:r>
        <w:rPr>
          <w:b/>
          <w:bCs/>
          <w:lang w:eastAsia="zh-CN"/>
        </w:rPr>
        <w:t>CU 2</w:t>
      </w:r>
    </w:p>
    <w:p w14:paraId="69C4AFFD" w14:textId="77777777" w:rsidR="008B41D3" w:rsidRPr="008B41D3" w:rsidRDefault="008B41D3" w:rsidP="008B41D3">
      <w:pPr>
        <w:rPr>
          <w:b/>
          <w:lang w:eastAsia="zh-CN"/>
        </w:rPr>
      </w:pPr>
      <w:r w:rsidRPr="008B41D3">
        <w:rPr>
          <w:b/>
          <w:lang w:eastAsia="zh-CN"/>
        </w:rPr>
        <w:t xml:space="preserve">Approach 1: </w:t>
      </w:r>
    </w:p>
    <w:p w14:paraId="2985AA92" w14:textId="33B9E24B" w:rsidR="008B41D3" w:rsidRDefault="008B41D3" w:rsidP="008B41D3">
      <w:pPr>
        <w:rPr>
          <w:rFonts w:ascii="Calibri" w:eastAsiaTheme="minorHAnsi" w:hAnsi="Calibri" w:cs="Calibri"/>
          <w:szCs w:val="22"/>
          <w:lang w:eastAsia="zh-CN"/>
        </w:rPr>
      </w:pPr>
      <w:r>
        <w:rPr>
          <w:lang w:eastAsia="zh-CN"/>
        </w:rPr>
        <w:t>Cell 1/DU1 obtains CFRA resou</w:t>
      </w:r>
      <w:r w:rsidR="00AD5354">
        <w:rPr>
          <w:lang w:eastAsia="zh-CN"/>
        </w:rPr>
        <w:t>rce for Cell 2/DU2 for early TA</w:t>
      </w:r>
      <w:r>
        <w:rPr>
          <w:lang w:eastAsia="zh-CN"/>
        </w:rPr>
        <w:t xml:space="preserve">. </w:t>
      </w:r>
    </w:p>
    <w:p w14:paraId="07ED7DA2" w14:textId="77777777" w:rsidR="008B41D3" w:rsidRDefault="008B41D3" w:rsidP="008B41D3">
      <w:pPr>
        <w:numPr>
          <w:ilvl w:val="0"/>
          <w:numId w:val="47"/>
        </w:numPr>
        <w:spacing w:after="0"/>
        <w:rPr>
          <w:rFonts w:eastAsia="Times New Roman"/>
          <w:lang w:eastAsia="zh-CN"/>
        </w:rPr>
      </w:pPr>
      <w:r>
        <w:rPr>
          <w:rFonts w:eastAsia="Times New Roman"/>
          <w:lang w:eastAsia="zh-CN"/>
        </w:rPr>
        <w:t xml:space="preserve">CU1 obtains CFRA resource for Cell 2/DU2 from CU2. </w:t>
      </w:r>
    </w:p>
    <w:p w14:paraId="3CF9541E" w14:textId="520FB766" w:rsidR="008B41D3" w:rsidRDefault="008B41D3" w:rsidP="008B41D3">
      <w:pPr>
        <w:numPr>
          <w:ilvl w:val="1"/>
          <w:numId w:val="47"/>
        </w:numPr>
        <w:spacing w:after="0"/>
        <w:rPr>
          <w:rFonts w:eastAsia="Times New Roman"/>
          <w:lang w:eastAsia="zh-CN"/>
        </w:rPr>
      </w:pPr>
      <w:r>
        <w:rPr>
          <w:rFonts w:eastAsia="Times New Roman"/>
          <w:lang w:eastAsia="zh-CN"/>
        </w:rPr>
        <w:t>CU2 obtains CFRA resource for Cell 2/DU2 from DU2. CU2 provides the same to CU 1</w:t>
      </w:r>
    </w:p>
    <w:p w14:paraId="441CD971" w14:textId="77777777" w:rsidR="008B41D3" w:rsidRDefault="008B41D3" w:rsidP="008B41D3">
      <w:pPr>
        <w:numPr>
          <w:ilvl w:val="0"/>
          <w:numId w:val="47"/>
        </w:numPr>
        <w:spacing w:after="0"/>
        <w:rPr>
          <w:rFonts w:eastAsia="Times New Roman"/>
          <w:lang w:eastAsia="zh-CN"/>
        </w:rPr>
      </w:pPr>
      <w:r>
        <w:rPr>
          <w:rFonts w:eastAsia="Times New Roman"/>
          <w:lang w:eastAsia="zh-CN"/>
        </w:rPr>
        <w:t>CU1 provides the same to Cell 1/DU1.</w:t>
      </w:r>
    </w:p>
    <w:p w14:paraId="21CE9606" w14:textId="77777777" w:rsidR="008B41D3" w:rsidRDefault="008B41D3" w:rsidP="008B41D3">
      <w:pPr>
        <w:rPr>
          <w:rFonts w:eastAsiaTheme="minorHAnsi"/>
          <w:lang w:eastAsia="zh-CN"/>
        </w:rPr>
      </w:pPr>
    </w:p>
    <w:p w14:paraId="71DA6A5E" w14:textId="39A06762" w:rsidR="008B41D3" w:rsidRDefault="008B41D3" w:rsidP="008B41D3">
      <w:pPr>
        <w:rPr>
          <w:lang w:eastAsia="zh-CN"/>
        </w:rPr>
      </w:pPr>
      <w:r>
        <w:rPr>
          <w:lang w:eastAsia="zh-CN"/>
        </w:rPr>
        <w:t>Cell 1/DU1 sends PDCCH order to UE for early TA acquisition of Cell 2.</w:t>
      </w:r>
    </w:p>
    <w:p w14:paraId="32119C2C" w14:textId="59AAF8B6" w:rsidR="008B41D3" w:rsidRDefault="008B41D3" w:rsidP="008B41D3">
      <w:pPr>
        <w:rPr>
          <w:lang w:eastAsia="zh-CN"/>
        </w:rPr>
      </w:pPr>
      <w:r>
        <w:rPr>
          <w:lang w:eastAsia="zh-CN"/>
        </w:rPr>
        <w:t>UE transmits preamble to Cell 2.</w:t>
      </w:r>
    </w:p>
    <w:p w14:paraId="68A0FFC6" w14:textId="77777777" w:rsidR="008B41D3" w:rsidRDefault="008B41D3" w:rsidP="008B41D3">
      <w:pPr>
        <w:rPr>
          <w:lang w:eastAsia="zh-CN"/>
        </w:rPr>
      </w:pPr>
      <w:r>
        <w:rPr>
          <w:lang w:eastAsia="zh-CN"/>
        </w:rPr>
        <w:t>If preamble is received by Cell 2:</w:t>
      </w:r>
    </w:p>
    <w:p w14:paraId="03814D30" w14:textId="77777777" w:rsidR="008B41D3" w:rsidRDefault="008B41D3" w:rsidP="008B41D3">
      <w:pPr>
        <w:numPr>
          <w:ilvl w:val="0"/>
          <w:numId w:val="47"/>
        </w:numPr>
        <w:spacing w:after="0"/>
        <w:rPr>
          <w:rFonts w:eastAsia="Times New Roman"/>
          <w:lang w:eastAsia="zh-CN"/>
        </w:rPr>
      </w:pPr>
      <w:r>
        <w:rPr>
          <w:rFonts w:eastAsia="Times New Roman"/>
          <w:lang w:eastAsia="zh-CN"/>
        </w:rPr>
        <w:t>Cell 2/DU2 indicates TA to CU 2; CU2 sends the same to CU 1. CU1 sends the same to Cell 1/DU1.</w:t>
      </w:r>
    </w:p>
    <w:p w14:paraId="127AE064" w14:textId="77777777" w:rsidR="008B41D3" w:rsidRDefault="008B41D3" w:rsidP="008B41D3">
      <w:pPr>
        <w:numPr>
          <w:ilvl w:val="0"/>
          <w:numId w:val="47"/>
        </w:numPr>
        <w:spacing w:after="0"/>
        <w:rPr>
          <w:rFonts w:eastAsia="Times New Roman"/>
          <w:lang w:eastAsia="zh-CN"/>
        </w:rPr>
      </w:pPr>
      <w:r>
        <w:rPr>
          <w:rFonts w:eastAsia="Times New Roman"/>
          <w:lang w:eastAsia="zh-CN"/>
        </w:rPr>
        <w:t>Cell 1/DU1 stores TA and sends to UE in LTM cell switch MAC CE.</w:t>
      </w:r>
    </w:p>
    <w:p w14:paraId="0EFF076A" w14:textId="77777777" w:rsidR="008B41D3" w:rsidRDefault="008B41D3" w:rsidP="008B41D3">
      <w:pPr>
        <w:rPr>
          <w:rFonts w:eastAsiaTheme="minorHAnsi"/>
          <w:lang w:eastAsia="zh-CN"/>
        </w:rPr>
      </w:pPr>
      <w:r>
        <w:rPr>
          <w:lang w:eastAsia="zh-CN"/>
        </w:rPr>
        <w:t>Else</w:t>
      </w:r>
    </w:p>
    <w:p w14:paraId="7CA6B7DC" w14:textId="5AE0461F" w:rsidR="008B41D3" w:rsidRDefault="008B41D3" w:rsidP="008B41D3">
      <w:pPr>
        <w:numPr>
          <w:ilvl w:val="0"/>
          <w:numId w:val="47"/>
        </w:numPr>
        <w:spacing w:after="0"/>
        <w:rPr>
          <w:rFonts w:eastAsia="Times New Roman"/>
          <w:lang w:eastAsia="zh-CN"/>
        </w:rPr>
      </w:pPr>
      <w:r>
        <w:rPr>
          <w:rFonts w:eastAsia="Times New Roman"/>
          <w:lang w:eastAsia="zh-CN"/>
        </w:rPr>
        <w:t>Cell 1/DU1 sends PDCCH order  with retx indication if TA is not received within a certain time.</w:t>
      </w:r>
    </w:p>
    <w:p w14:paraId="490BE719" w14:textId="77777777" w:rsidR="008B41D3" w:rsidRPr="008B41D3" w:rsidRDefault="008B41D3" w:rsidP="008B41D3">
      <w:pPr>
        <w:rPr>
          <w:lang w:val="en-GB" w:eastAsia="en-US"/>
        </w:rPr>
      </w:pPr>
    </w:p>
    <w:p w14:paraId="24491646" w14:textId="40762ACA" w:rsidR="008B41D3" w:rsidRPr="008B41D3" w:rsidRDefault="008B41D3" w:rsidP="008B41D3">
      <w:pPr>
        <w:rPr>
          <w:b/>
          <w:lang w:eastAsia="zh-CN"/>
        </w:rPr>
      </w:pPr>
      <w:r w:rsidRPr="008B41D3">
        <w:rPr>
          <w:b/>
          <w:lang w:eastAsia="zh-CN"/>
        </w:rPr>
        <w:t xml:space="preserve">Approach </w:t>
      </w:r>
      <w:r>
        <w:rPr>
          <w:b/>
          <w:lang w:eastAsia="zh-CN"/>
        </w:rPr>
        <w:t>2</w:t>
      </w:r>
      <w:r w:rsidRPr="008B41D3">
        <w:rPr>
          <w:b/>
          <w:lang w:eastAsia="zh-CN"/>
        </w:rPr>
        <w:t xml:space="preserve">: </w:t>
      </w:r>
    </w:p>
    <w:p w14:paraId="0ADF1EC7" w14:textId="59ACB7B0" w:rsidR="008B41D3" w:rsidRDefault="008B41D3" w:rsidP="008B41D3">
      <w:pPr>
        <w:rPr>
          <w:rFonts w:ascii="Calibri" w:eastAsiaTheme="minorHAnsi" w:hAnsi="Calibri" w:cs="Calibri"/>
          <w:szCs w:val="22"/>
          <w:lang w:eastAsia="zh-CN"/>
        </w:rPr>
      </w:pPr>
      <w:r>
        <w:rPr>
          <w:lang w:eastAsia="zh-CN"/>
        </w:rPr>
        <w:t xml:space="preserve">Cell 1/DU1 obtains CFRA resource for Cell 2/DU2 for early TA. </w:t>
      </w:r>
    </w:p>
    <w:p w14:paraId="2CAC66D3" w14:textId="77777777" w:rsidR="008B41D3" w:rsidRDefault="008B41D3" w:rsidP="008B41D3">
      <w:pPr>
        <w:numPr>
          <w:ilvl w:val="0"/>
          <w:numId w:val="47"/>
        </w:numPr>
        <w:spacing w:after="0"/>
        <w:rPr>
          <w:rFonts w:eastAsia="Times New Roman"/>
          <w:lang w:eastAsia="zh-CN"/>
        </w:rPr>
      </w:pPr>
      <w:r>
        <w:rPr>
          <w:rFonts w:eastAsia="Times New Roman"/>
          <w:lang w:eastAsia="zh-CN"/>
        </w:rPr>
        <w:t xml:space="preserve">CU1 obtains CFRA resource for Cell 2/DU2 from CU2. </w:t>
      </w:r>
    </w:p>
    <w:p w14:paraId="6CF17EC5" w14:textId="0FD42C1B" w:rsidR="008B41D3" w:rsidRDefault="008B41D3" w:rsidP="008B41D3">
      <w:pPr>
        <w:numPr>
          <w:ilvl w:val="1"/>
          <w:numId w:val="47"/>
        </w:numPr>
        <w:spacing w:after="0"/>
        <w:rPr>
          <w:rFonts w:eastAsia="Times New Roman"/>
          <w:lang w:eastAsia="zh-CN"/>
        </w:rPr>
      </w:pPr>
      <w:r>
        <w:rPr>
          <w:rFonts w:eastAsia="Times New Roman"/>
          <w:lang w:eastAsia="zh-CN"/>
        </w:rPr>
        <w:t>CU2 obtains CFRA r</w:t>
      </w:r>
      <w:r w:rsidR="00AD5354">
        <w:rPr>
          <w:rFonts w:eastAsia="Times New Roman"/>
          <w:lang w:eastAsia="zh-CN"/>
        </w:rPr>
        <w:t>esource for Cell 2/DU2 from DU2</w:t>
      </w:r>
      <w:r>
        <w:rPr>
          <w:rFonts w:eastAsia="Times New Roman"/>
          <w:lang w:eastAsia="zh-CN"/>
        </w:rPr>
        <w:t>. CU2 provides the same to CU 1</w:t>
      </w:r>
    </w:p>
    <w:p w14:paraId="1F6F9124" w14:textId="2719A778" w:rsidR="008B41D3" w:rsidRDefault="008B41D3" w:rsidP="00B97CBC">
      <w:pPr>
        <w:numPr>
          <w:ilvl w:val="0"/>
          <w:numId w:val="47"/>
        </w:numPr>
        <w:spacing w:after="0"/>
        <w:rPr>
          <w:rFonts w:eastAsia="Times New Roman"/>
          <w:lang w:eastAsia="zh-CN"/>
        </w:rPr>
      </w:pPr>
      <w:r>
        <w:rPr>
          <w:rFonts w:eastAsia="Times New Roman"/>
          <w:lang w:eastAsia="zh-CN"/>
        </w:rPr>
        <w:t>CU1 provides the same to Cell 1/DU1.</w:t>
      </w:r>
    </w:p>
    <w:p w14:paraId="1E3A7379" w14:textId="77777777" w:rsidR="00B97CBC" w:rsidRPr="00B97CBC" w:rsidRDefault="00B97CBC" w:rsidP="00B97CBC">
      <w:pPr>
        <w:spacing w:after="0"/>
        <w:ind w:left="720"/>
        <w:rPr>
          <w:rFonts w:eastAsia="Times New Roman"/>
          <w:lang w:eastAsia="zh-CN"/>
        </w:rPr>
      </w:pPr>
    </w:p>
    <w:p w14:paraId="60EF9073" w14:textId="40E05F29" w:rsidR="008B41D3" w:rsidRDefault="008B41D3" w:rsidP="008B41D3">
      <w:pPr>
        <w:rPr>
          <w:lang w:eastAsia="zh-CN"/>
        </w:rPr>
      </w:pPr>
      <w:r>
        <w:rPr>
          <w:lang w:eastAsia="zh-CN"/>
        </w:rPr>
        <w:t>Cell 1/DU1 sends PDCCH order to UE for early TA acquisition of Cell 2.</w:t>
      </w:r>
    </w:p>
    <w:p w14:paraId="592985D3" w14:textId="4395477D" w:rsidR="008B41D3" w:rsidRDefault="008B41D3" w:rsidP="008B41D3">
      <w:pPr>
        <w:rPr>
          <w:lang w:eastAsia="zh-CN"/>
        </w:rPr>
      </w:pPr>
      <w:r>
        <w:rPr>
          <w:lang w:eastAsia="zh-CN"/>
        </w:rPr>
        <w:t>UE transmits preamble to Cell 2. UE starts RAR window. Network indicates UE to monitor RAR of candidate cell for inter CU LTM candidate cell.</w:t>
      </w:r>
    </w:p>
    <w:p w14:paraId="779CBB8C" w14:textId="0A72477C" w:rsidR="008B41D3" w:rsidRDefault="008B41D3" w:rsidP="00B97CBC">
      <w:pPr>
        <w:rPr>
          <w:rFonts w:eastAsia="Times New Roman"/>
          <w:lang w:eastAsia="zh-CN"/>
        </w:rPr>
      </w:pPr>
      <w:r>
        <w:rPr>
          <w:lang w:eastAsia="zh-CN"/>
        </w:rPr>
        <w:t>If preamble is received by Cell 2:</w:t>
      </w:r>
      <w:r w:rsidR="00B97CBC">
        <w:rPr>
          <w:lang w:eastAsia="zh-CN"/>
        </w:rPr>
        <w:t xml:space="preserve"> </w:t>
      </w:r>
      <w:r>
        <w:rPr>
          <w:rFonts w:eastAsia="Times New Roman"/>
          <w:lang w:eastAsia="zh-CN"/>
        </w:rPr>
        <w:t>Cell 2/DU2 sends RAR with TA to UE</w:t>
      </w:r>
      <w:r w:rsidR="00B97CBC">
        <w:rPr>
          <w:rFonts w:eastAsia="Times New Roman"/>
          <w:lang w:eastAsia="zh-CN"/>
        </w:rPr>
        <w:t>.</w:t>
      </w:r>
    </w:p>
    <w:p w14:paraId="5D2D291A" w14:textId="44713D7A" w:rsidR="00B97CBC" w:rsidRDefault="00B97CBC" w:rsidP="00B97CBC">
      <w:pPr>
        <w:rPr>
          <w:rFonts w:eastAsia="Times New Roman"/>
          <w:lang w:eastAsia="zh-CN"/>
        </w:rPr>
      </w:pPr>
      <w:r>
        <w:rPr>
          <w:rFonts w:eastAsia="Times New Roman"/>
          <w:lang w:eastAsia="zh-CN"/>
        </w:rPr>
        <w:t xml:space="preserve">Approach 2 requires less interactions between CU during early TA procedure compared to approach 1 but approach 2 may interrupt RX in serving cell due to RAR reception in LTM candidate cell. </w:t>
      </w:r>
    </w:p>
    <w:p w14:paraId="70545F10" w14:textId="77777777" w:rsidR="00793DEA" w:rsidRDefault="00793DEA" w:rsidP="00793DEA">
      <w:pPr>
        <w:pStyle w:val="Doc-text2"/>
        <w:ind w:left="0" w:firstLine="0"/>
        <w:jc w:val="both"/>
        <w:rPr>
          <w:rFonts w:eastAsia="맑은 고딕"/>
          <w:b/>
          <w:lang w:val="en-GB" w:eastAsia="ko-KR"/>
        </w:rPr>
      </w:pPr>
      <w:r w:rsidRPr="00B97CBC">
        <w:rPr>
          <w:rFonts w:eastAsia="Times New Roman"/>
          <w:b/>
          <w:lang w:eastAsia="zh-CN"/>
        </w:rPr>
        <w:t>Proposal 6: RAN2 to discuss whether to perform early TA procedure with or without RAR for inter-CU LTM.</w:t>
      </w:r>
    </w:p>
    <w:p w14:paraId="47505832" w14:textId="77777777" w:rsidR="00793DEA" w:rsidRDefault="00793DEA" w:rsidP="00B97CBC">
      <w:pPr>
        <w:rPr>
          <w:rFonts w:eastAsia="Times New Roman"/>
          <w:lang w:eastAsia="zh-CN"/>
        </w:rPr>
      </w:pPr>
    </w:p>
    <w:bookmarkEnd w:id="2"/>
    <w:bookmarkEnd w:id="3"/>
    <w:bookmarkEnd w:id="4"/>
    <w:p w14:paraId="5FF2457F" w14:textId="50E46784" w:rsidR="00A209D6" w:rsidRPr="006E13D1" w:rsidRDefault="008C3057" w:rsidP="003F11FC">
      <w:pPr>
        <w:pStyle w:val="1"/>
        <w:jc w:val="both"/>
      </w:pPr>
      <w:r>
        <w:lastRenderedPageBreak/>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16C28C0E" w14:textId="77777777" w:rsidR="00AD3804" w:rsidRDefault="00AD3804" w:rsidP="00AD3804">
      <w:pPr>
        <w:pStyle w:val="Doc-text2"/>
        <w:ind w:left="0" w:firstLine="0"/>
        <w:jc w:val="both"/>
        <w:rPr>
          <w:rFonts w:eastAsia="맑은 고딕"/>
          <w:b/>
          <w:lang w:val="en-GB" w:eastAsia="ko-KR"/>
        </w:rPr>
      </w:pPr>
      <w:r w:rsidRPr="00CA6F88">
        <w:rPr>
          <w:b/>
          <w:lang w:val="en-GB" w:eastAsia="ja-JP"/>
        </w:rPr>
        <w:t xml:space="preserve">Proposal 1: </w:t>
      </w:r>
      <w:r>
        <w:rPr>
          <w:b/>
          <w:lang w:val="en-GB" w:eastAsia="ja-JP"/>
        </w:rPr>
        <w:t>RAN2 confirms that the supported scenario excludes the simultaneous MCG and SCG LTM, and the following scenarios are the scope</w:t>
      </w:r>
      <w:r>
        <w:rPr>
          <w:rFonts w:eastAsia="맑은 고딕"/>
          <w:b/>
          <w:lang w:val="en-GB" w:eastAsia="ko-KR"/>
        </w:rPr>
        <w:t>.</w:t>
      </w:r>
    </w:p>
    <w:p w14:paraId="4083BB72" w14:textId="77777777" w:rsidR="00AD3804" w:rsidRPr="007E0CC9" w:rsidRDefault="00AD3804" w:rsidP="00AD3804">
      <w:pPr>
        <w:pStyle w:val="a8"/>
        <w:numPr>
          <w:ilvl w:val="0"/>
          <w:numId w:val="42"/>
        </w:numPr>
        <w:jc w:val="both"/>
        <w:rPr>
          <w:rFonts w:eastAsia="맑은 고딕"/>
          <w:b/>
          <w:color w:val="000000"/>
          <w:sz w:val="20"/>
          <w:lang w:eastAsia="ko-KR"/>
        </w:rPr>
      </w:pPr>
      <w:r w:rsidRPr="007E0CC9">
        <w:rPr>
          <w:b/>
          <w:sz w:val="20"/>
          <w:lang w:val="en-GB" w:eastAsia="ja-JP"/>
        </w:rPr>
        <w:t>Inter-CU MCG LTM without PSCell or no PSCell change</w:t>
      </w:r>
    </w:p>
    <w:p w14:paraId="18BACD66" w14:textId="77777777" w:rsidR="00AD3804" w:rsidRPr="007E0CC9" w:rsidRDefault="00AD3804" w:rsidP="00AD3804">
      <w:pPr>
        <w:pStyle w:val="a8"/>
        <w:numPr>
          <w:ilvl w:val="0"/>
          <w:numId w:val="42"/>
        </w:numPr>
        <w:jc w:val="both"/>
        <w:rPr>
          <w:rFonts w:eastAsia="맑은 고딕"/>
          <w:b/>
          <w:color w:val="000000"/>
          <w:sz w:val="20"/>
          <w:lang w:eastAsia="ko-KR"/>
        </w:rPr>
      </w:pPr>
      <w:r w:rsidRPr="007E0CC9">
        <w:rPr>
          <w:rFonts w:eastAsia="맑은 고딕" w:hint="eastAsia"/>
          <w:b/>
          <w:color w:val="000000"/>
          <w:sz w:val="20"/>
          <w:lang w:eastAsia="ko-KR"/>
        </w:rPr>
        <w:t xml:space="preserve">Inter-CU SCG LTM </w:t>
      </w:r>
      <w:r w:rsidRPr="007E0CC9">
        <w:rPr>
          <w:b/>
          <w:sz w:val="20"/>
          <w:lang w:val="en-GB" w:eastAsia="ja-JP"/>
        </w:rPr>
        <w:t>without PCell change</w:t>
      </w:r>
    </w:p>
    <w:p w14:paraId="623EF982" w14:textId="77777777" w:rsidR="00AD3804" w:rsidRDefault="00AD3804" w:rsidP="00AD3804">
      <w:pPr>
        <w:spacing w:after="0"/>
        <w:rPr>
          <w:b/>
          <w:lang w:val="en-GB" w:eastAsia="ja-JP"/>
        </w:rPr>
      </w:pPr>
    </w:p>
    <w:p w14:paraId="55EE8D06" w14:textId="51667262" w:rsidR="00AD3804" w:rsidRDefault="00AD3804" w:rsidP="00AD3804">
      <w:pPr>
        <w:spacing w:after="0"/>
        <w:rPr>
          <w:b/>
          <w:lang w:val="en-GB" w:eastAsia="ja-JP"/>
        </w:rPr>
      </w:pPr>
      <w:r>
        <w:rPr>
          <w:b/>
          <w:lang w:val="en-GB" w:eastAsia="ja-JP"/>
        </w:rPr>
        <w:t>Proposal 2</w:t>
      </w:r>
      <w:r w:rsidRPr="00CA6F88">
        <w:rPr>
          <w:b/>
          <w:lang w:val="en-GB" w:eastAsia="ja-JP"/>
        </w:rPr>
        <w:t>:</w:t>
      </w:r>
      <w:r>
        <w:rPr>
          <w:b/>
          <w:lang w:val="en-GB" w:eastAsia="ja-JP"/>
        </w:rPr>
        <w:t xml:space="preserve"> RAN2 need to confirm the Rel-18 LTM features could be applied on Rel-19 inter-CU LTM</w:t>
      </w:r>
      <w:r w:rsidRPr="00C10B1F">
        <w:t xml:space="preserve"> </w:t>
      </w:r>
      <w:r w:rsidRPr="00C10B1F">
        <w:rPr>
          <w:b/>
          <w:lang w:val="en-GB" w:eastAsia="ja-JP"/>
        </w:rPr>
        <w:t>e.g. early TA acquisition, subsequent LTM across CUs, CSI-RS resource measurement/report, etc.</w:t>
      </w:r>
    </w:p>
    <w:p w14:paraId="2D929EBE" w14:textId="77777777" w:rsidR="00AD3804" w:rsidRDefault="00AD3804" w:rsidP="00AD3804">
      <w:pPr>
        <w:spacing w:after="0"/>
        <w:rPr>
          <w:b/>
          <w:lang w:val="en-GB" w:eastAsia="ja-JP"/>
        </w:rPr>
      </w:pPr>
    </w:p>
    <w:p w14:paraId="2C56B26A" w14:textId="6FCC45E8" w:rsidR="00AD3804" w:rsidRDefault="00AD3804" w:rsidP="00AD3804">
      <w:pPr>
        <w:spacing w:after="0"/>
        <w:rPr>
          <w:b/>
          <w:lang w:val="en-GB" w:eastAsia="ja-JP"/>
        </w:rPr>
      </w:pPr>
      <w:r>
        <w:rPr>
          <w:b/>
          <w:lang w:val="en-GB" w:eastAsia="ja-JP"/>
        </w:rPr>
        <w:t>Proposal 3</w:t>
      </w:r>
      <w:r w:rsidRPr="00CA6F88">
        <w:rPr>
          <w:b/>
          <w:lang w:val="en-GB" w:eastAsia="ja-JP"/>
        </w:rPr>
        <w:t>:</w:t>
      </w:r>
      <w:r>
        <w:rPr>
          <w:b/>
          <w:lang w:val="en-GB" w:eastAsia="ja-JP"/>
        </w:rPr>
        <w:t xml:space="preserve"> RAN2 asks to RAN3 the RAN3 impacts and the clear scenario to be supported in Rel-19 LTM e.g. whether to support N2 handover, detail Xn procedure based on RAN2 RRC model for inter-CU LTM.</w:t>
      </w:r>
    </w:p>
    <w:p w14:paraId="0AA2D018" w14:textId="2315D11B" w:rsidR="00111CF1" w:rsidRDefault="00111CF1" w:rsidP="00AD3804">
      <w:pPr>
        <w:spacing w:after="0"/>
        <w:rPr>
          <w:b/>
          <w:lang w:val="en-GB" w:eastAsia="ja-JP"/>
        </w:rPr>
      </w:pPr>
    </w:p>
    <w:p w14:paraId="08282251" w14:textId="77777777" w:rsidR="00111CF1" w:rsidRPr="00AD3804" w:rsidRDefault="00111CF1" w:rsidP="00111CF1">
      <w:pPr>
        <w:rPr>
          <w:rFonts w:eastAsia="맑은 고딕"/>
          <w:lang w:val="en-GB" w:eastAsia="ko-KR"/>
        </w:rPr>
      </w:pPr>
      <w:r>
        <w:rPr>
          <w:b/>
          <w:lang w:val="en-GB" w:eastAsia="ja-JP"/>
        </w:rPr>
        <w:t>Proposal 4</w:t>
      </w:r>
      <w:r w:rsidRPr="00CA6F88">
        <w:rPr>
          <w:b/>
          <w:lang w:val="en-GB" w:eastAsia="ja-JP"/>
        </w:rPr>
        <w:t>:</w:t>
      </w:r>
      <w:r>
        <w:rPr>
          <w:b/>
          <w:lang w:val="en-GB" w:eastAsia="ja-JP"/>
        </w:rPr>
        <w:t xml:space="preserve"> Explicit or Implicit indication of inter CU LTM is needed, and if UE knows the inter-CU LTM, UE perform the L2</w:t>
      </w:r>
      <w:r w:rsidRPr="00111CF1">
        <w:rPr>
          <w:b/>
          <w:lang w:val="en-GB" w:eastAsia="ja-JP"/>
        </w:rPr>
        <w:t xml:space="preserve"> reset operation (MAC reset, RLC re-establishment, PDCP re-establishment)</w:t>
      </w:r>
      <w:r>
        <w:rPr>
          <w:b/>
          <w:lang w:val="en-GB" w:eastAsia="ja-JP"/>
        </w:rPr>
        <w:t>.</w:t>
      </w:r>
    </w:p>
    <w:p w14:paraId="4CD5F038" w14:textId="77777777" w:rsidR="00ED35F7" w:rsidRDefault="00ED35F7" w:rsidP="00ED35F7">
      <w:pPr>
        <w:pStyle w:val="Doc-text2"/>
        <w:ind w:left="0" w:firstLine="0"/>
        <w:jc w:val="both"/>
        <w:rPr>
          <w:b/>
          <w:lang w:val="en-GB" w:eastAsia="ja-JP"/>
        </w:rPr>
      </w:pPr>
      <w:r>
        <w:rPr>
          <w:b/>
          <w:lang w:val="en-GB" w:eastAsia="ja-JP"/>
        </w:rPr>
        <w:t>Proposal 5</w:t>
      </w:r>
      <w:r w:rsidRPr="00CA6F88">
        <w:rPr>
          <w:b/>
          <w:lang w:val="en-GB" w:eastAsia="ja-JP"/>
        </w:rPr>
        <w:t xml:space="preserve">: </w:t>
      </w:r>
      <w:r>
        <w:rPr>
          <w:b/>
          <w:lang w:val="en-GB" w:eastAsia="ja-JP"/>
        </w:rPr>
        <w:t>RAN2 ask to SA3 if the security update mechanism upon (subsequent) inter-CU LTM what RAN2 summarized is feasible.</w:t>
      </w:r>
    </w:p>
    <w:p w14:paraId="4C7A2F8D" w14:textId="677E1E99" w:rsidR="003021CE" w:rsidRDefault="003021CE" w:rsidP="003021CE">
      <w:pPr>
        <w:pStyle w:val="Doc-text2"/>
        <w:ind w:left="0" w:firstLine="0"/>
        <w:jc w:val="both"/>
        <w:rPr>
          <w:rFonts w:eastAsia="맑은 고딕"/>
          <w:b/>
          <w:lang w:val="en-GB" w:eastAsia="ko-KR"/>
        </w:rPr>
      </w:pPr>
    </w:p>
    <w:p w14:paraId="6C68BCA1" w14:textId="09195FA8" w:rsidR="00B97CBC" w:rsidRDefault="00B97CBC" w:rsidP="003021CE">
      <w:pPr>
        <w:pStyle w:val="Doc-text2"/>
        <w:ind w:left="0" w:firstLine="0"/>
        <w:jc w:val="both"/>
        <w:rPr>
          <w:rFonts w:eastAsia="맑은 고딕"/>
          <w:b/>
          <w:lang w:val="en-GB" w:eastAsia="ko-KR"/>
        </w:rPr>
      </w:pPr>
      <w:r w:rsidRPr="00B97CBC">
        <w:rPr>
          <w:rFonts w:eastAsia="Times New Roman"/>
          <w:b/>
          <w:lang w:eastAsia="zh-CN"/>
        </w:rPr>
        <w:t>Proposal 6: RAN2 to discuss whether to perform early TA procedure with or without RAR for inter-CU LTM.</w:t>
      </w:r>
    </w:p>
    <w:p w14:paraId="4E5B87E1" w14:textId="44EE9A10" w:rsidR="00BC13D1" w:rsidRDefault="00BC13D1" w:rsidP="00BC13D1">
      <w:pPr>
        <w:pStyle w:val="1"/>
        <w:jc w:val="both"/>
      </w:pPr>
      <w:r>
        <w:t>References</w:t>
      </w:r>
    </w:p>
    <w:p w14:paraId="30C8E3BF" w14:textId="478BBA58" w:rsidR="00713336" w:rsidRPr="006143DD" w:rsidRDefault="00713336" w:rsidP="00394C6C">
      <w:pPr>
        <w:pStyle w:val="Reference0"/>
        <w:rPr>
          <w:rFonts w:eastAsia="맑은 고딕"/>
          <w:lang w:eastAsia="ko-KR"/>
        </w:rPr>
      </w:pPr>
      <w:r>
        <w:rPr>
          <w:rFonts w:hint="eastAsia"/>
        </w:rPr>
        <w:t>[</w:t>
      </w:r>
      <w:r>
        <w:t>1</w:t>
      </w:r>
      <w:r>
        <w:rPr>
          <w:rFonts w:hint="eastAsia"/>
        </w:rPr>
        <w:t>]</w:t>
      </w:r>
      <w:r>
        <w:t xml:space="preserve"> </w:t>
      </w:r>
      <w:r w:rsidR="00394C6C" w:rsidRPr="00394C6C">
        <w:t>RP-240299</w:t>
      </w:r>
      <w:r w:rsidR="00394C6C">
        <w:tab/>
      </w:r>
      <w:r w:rsidR="00394C6C" w:rsidRPr="00394C6C">
        <w:t>Revised Work Item: NR mobility enhancements Phase 4</w:t>
      </w:r>
      <w:r w:rsidR="00394C6C">
        <w:t>.</w:t>
      </w:r>
    </w:p>
    <w:sectPr w:rsidR="00713336"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5FC5B" w16cid:durableId="29AFC6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AC638" w14:textId="77777777" w:rsidR="00B026A3" w:rsidRDefault="00B026A3" w:rsidP="00051DF8">
      <w:r>
        <w:separator/>
      </w:r>
    </w:p>
  </w:endnote>
  <w:endnote w:type="continuationSeparator" w:id="0">
    <w:p w14:paraId="48E266C5" w14:textId="77777777" w:rsidR="00B026A3" w:rsidRDefault="00B026A3" w:rsidP="00051DF8">
      <w:r>
        <w:continuationSeparator/>
      </w:r>
    </w:p>
  </w:endnote>
  <w:endnote w:type="continuationNotice" w:id="1">
    <w:p w14:paraId="3CFE5CB4" w14:textId="77777777" w:rsidR="00B026A3" w:rsidRDefault="00B026A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1F47F" w14:textId="77777777" w:rsidR="00B026A3" w:rsidRDefault="00B026A3" w:rsidP="00051DF8">
      <w:r>
        <w:separator/>
      </w:r>
    </w:p>
  </w:footnote>
  <w:footnote w:type="continuationSeparator" w:id="0">
    <w:p w14:paraId="37210ED6" w14:textId="77777777" w:rsidR="00B026A3" w:rsidRDefault="00B026A3" w:rsidP="00051DF8">
      <w:r>
        <w:continuationSeparator/>
      </w:r>
    </w:p>
  </w:footnote>
  <w:footnote w:type="continuationNotice" w:id="1">
    <w:p w14:paraId="4672B061" w14:textId="77777777" w:rsidR="00B026A3" w:rsidRDefault="00B026A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E3608CC"/>
    <w:multiLevelType w:val="hybridMultilevel"/>
    <w:tmpl w:val="8930960E"/>
    <w:lvl w:ilvl="0" w:tplc="AF1423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FB3449"/>
    <w:multiLevelType w:val="hybridMultilevel"/>
    <w:tmpl w:val="FF3EA552"/>
    <w:lvl w:ilvl="0" w:tplc="8D7091CE">
      <w:start w:val="2"/>
      <w:numFmt w:val="bullet"/>
      <w:lvlText w:val="-"/>
      <w:lvlJc w:val="left"/>
      <w:pPr>
        <w:ind w:left="720" w:hanging="360"/>
      </w:pPr>
      <w:rPr>
        <w:rFonts w:ascii="Calibri" w:eastAsia="굴림"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8"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1"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40"/>
  </w:num>
  <w:num w:numId="2">
    <w:abstractNumId w:val="33"/>
  </w:num>
  <w:num w:numId="3">
    <w:abstractNumId w:val="28"/>
  </w:num>
  <w:num w:numId="4">
    <w:abstractNumId w:val="0"/>
  </w:num>
  <w:num w:numId="5">
    <w:abstractNumId w:val="13"/>
  </w:num>
  <w:num w:numId="6">
    <w:abstractNumId w:val="14"/>
  </w:num>
  <w:num w:numId="7">
    <w:abstractNumId w:val="22"/>
  </w:num>
  <w:num w:numId="8">
    <w:abstractNumId w:val="35"/>
  </w:num>
  <w:num w:numId="9">
    <w:abstractNumId w:val="43"/>
  </w:num>
  <w:num w:numId="10">
    <w:abstractNumId w:val="18"/>
  </w:num>
  <w:num w:numId="11">
    <w:abstractNumId w:val="24"/>
  </w:num>
  <w:num w:numId="12">
    <w:abstractNumId w:val="8"/>
  </w:num>
  <w:num w:numId="13">
    <w:abstractNumId w:val="44"/>
  </w:num>
  <w:num w:numId="14">
    <w:abstractNumId w:val="32"/>
  </w:num>
  <w:num w:numId="15">
    <w:abstractNumId w:val="31"/>
  </w:num>
  <w:num w:numId="16">
    <w:abstractNumId w:val="12"/>
  </w:num>
  <w:num w:numId="17">
    <w:abstractNumId w:val="21"/>
  </w:num>
  <w:num w:numId="18">
    <w:abstractNumId w:val="37"/>
  </w:num>
  <w:num w:numId="19">
    <w:abstractNumId w:val="23"/>
  </w:num>
  <w:num w:numId="20">
    <w:abstractNumId w:val="1"/>
  </w:num>
  <w:num w:numId="21">
    <w:abstractNumId w:val="15"/>
  </w:num>
  <w:num w:numId="22">
    <w:abstractNumId w:val="10"/>
  </w:num>
  <w:num w:numId="23">
    <w:abstractNumId w:val="3"/>
  </w:num>
  <w:num w:numId="24">
    <w:abstractNumId w:val="2"/>
  </w:num>
  <w:num w:numId="25">
    <w:abstractNumId w:val="25"/>
  </w:num>
  <w:num w:numId="26">
    <w:abstractNumId w:val="5"/>
  </w:num>
  <w:num w:numId="27">
    <w:abstractNumId w:val="7"/>
  </w:num>
  <w:num w:numId="28">
    <w:abstractNumId w:val="45"/>
  </w:num>
  <w:num w:numId="29">
    <w:abstractNumId w:val="16"/>
  </w:num>
  <w:num w:numId="30">
    <w:abstractNumId w:val="36"/>
  </w:num>
  <w:num w:numId="31">
    <w:abstractNumId w:val="41"/>
  </w:num>
  <w:num w:numId="32">
    <w:abstractNumId w:val="17"/>
  </w:num>
  <w:num w:numId="33">
    <w:abstractNumId w:val="9"/>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39"/>
  </w:num>
  <w:num w:numId="37">
    <w:abstractNumId w:val="27"/>
  </w:num>
  <w:num w:numId="38">
    <w:abstractNumId w:val="46"/>
  </w:num>
  <w:num w:numId="39">
    <w:abstractNumId w:val="29"/>
  </w:num>
  <w:num w:numId="40">
    <w:abstractNumId w:val="4"/>
  </w:num>
  <w:num w:numId="41">
    <w:abstractNumId w:val="26"/>
  </w:num>
  <w:num w:numId="42">
    <w:abstractNumId w:val="11"/>
  </w:num>
  <w:num w:numId="43">
    <w:abstractNumId w:val="19"/>
  </w:num>
  <w:num w:numId="44">
    <w:abstractNumId w:val="6"/>
  </w:num>
  <w:num w:numId="45">
    <w:abstractNumId w:val="30"/>
  </w:num>
  <w:num w:numId="46">
    <w:abstractNumId w:val="34"/>
  </w:num>
  <w:num w:numId="4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8B1"/>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11021-8E7D-4EAC-871C-793C4456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1808</Words>
  <Characters>10306</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2024-04-03T05:44:00Z</dcterms:created>
  <dcterms:modified xsi:type="dcterms:W3CDTF">2024-04-04T08:35:00Z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